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72709">
      <w:pPr>
        <w:pStyle w:val="3"/>
        <w:keepNext w:val="0"/>
        <w:keepLines w:val="0"/>
        <w:pageBreakBefore w:val="0"/>
        <w:kinsoku/>
        <w:wordWrap/>
        <w:overflowPunct/>
        <w:topLinePunct w:val="0"/>
        <w:bidi w:val="0"/>
        <w:adjustRightInd w:val="0"/>
        <w:snapToGrid/>
        <w:spacing w:line="630" w:lineRule="exact"/>
        <w:ind w:firstLine="0" w:firstLineChars="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附件3</w:t>
      </w:r>
    </w:p>
    <w:p w14:paraId="5EA6153E">
      <w:pPr>
        <w:pStyle w:val="3"/>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bCs/>
          <w:color w:val="000000"/>
          <w:sz w:val="32"/>
          <w:szCs w:val="32"/>
        </w:rPr>
      </w:pPr>
    </w:p>
    <w:p w14:paraId="270EB886">
      <w:pPr>
        <w:keepNext w:val="0"/>
        <w:keepLines w:val="0"/>
        <w:pageBreakBefore w:val="0"/>
        <w:kinsoku/>
        <w:wordWrap/>
        <w:overflowPunct/>
        <w:topLinePunct w:val="0"/>
        <w:bidi w:val="0"/>
        <w:adjustRightInd w:val="0"/>
        <w:snapToGrid/>
        <w:spacing w:line="630" w:lineRule="exact"/>
        <w:contextualSpacing/>
        <w:jc w:val="center"/>
        <w:rPr>
          <w:rFonts w:hint="default" w:ascii="Times New Roman" w:hAnsi="Times New Roman" w:eastAsia="方正小标宋_GBK" w:cs="Times New Roman"/>
          <w:b w:val="0"/>
          <w:bCs/>
          <w:color w:val="000000"/>
          <w:sz w:val="44"/>
          <w:szCs w:val="44"/>
        </w:rPr>
      </w:pPr>
      <w:r>
        <w:rPr>
          <w:rFonts w:hint="default" w:ascii="Times New Roman" w:hAnsi="Times New Roman" w:eastAsia="方正小标宋_GBK" w:cs="Times New Roman"/>
          <w:b w:val="0"/>
          <w:bCs/>
          <w:color w:val="000000"/>
          <w:sz w:val="44"/>
          <w:szCs w:val="44"/>
        </w:rPr>
        <w:t>农业产业发展资金项目实施</w:t>
      </w:r>
      <w:r>
        <w:rPr>
          <w:rFonts w:hint="default" w:ascii="Times New Roman" w:hAnsi="Times New Roman" w:eastAsia="方正小标宋_GBK" w:cs="Times New Roman"/>
          <w:b w:val="0"/>
          <w:bCs/>
          <w:color w:val="000000"/>
          <w:sz w:val="44"/>
          <w:szCs w:val="44"/>
          <w:lang w:eastAsia="zh-CN"/>
        </w:rPr>
        <w:t>方案</w:t>
      </w:r>
    </w:p>
    <w:p w14:paraId="280526D4">
      <w:pPr>
        <w:pStyle w:val="3"/>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bCs/>
          <w:color w:val="000000"/>
          <w:sz w:val="32"/>
          <w:szCs w:val="32"/>
        </w:rPr>
      </w:pPr>
    </w:p>
    <w:p w14:paraId="5FDB6960">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一、实施农机购置与应用补贴</w:t>
      </w:r>
    </w:p>
    <w:p w14:paraId="532D9E1F">
      <w:pPr>
        <w:keepNext w:val="0"/>
        <w:keepLines w:val="0"/>
        <w:pageBreakBefore w:val="0"/>
        <w:kinsoku/>
        <w:wordWrap/>
        <w:overflowPunct/>
        <w:topLinePunct w:val="0"/>
        <w:bidi w:val="0"/>
        <w:snapToGrid/>
        <w:spacing w:line="630" w:lineRule="exact"/>
        <w:ind w:firstLine="640" w:firstLineChars="200"/>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bCs/>
          <w:color w:val="000000"/>
          <w:sz w:val="32"/>
          <w:szCs w:val="32"/>
          <w:lang w:val="en-US" w:eastAsia="zh-CN"/>
        </w:rPr>
        <w:t>落实好</w:t>
      </w:r>
      <w:r>
        <w:rPr>
          <w:rFonts w:hint="eastAsia" w:ascii="Times New Roman" w:hAnsi="Times New Roman" w:eastAsia="方正仿宋_GBK" w:cs="Times New Roman"/>
          <w:b/>
          <w:bCs/>
          <w:color w:val="000000"/>
          <w:sz w:val="32"/>
          <w:szCs w:val="32"/>
          <w:lang w:val="en-US" w:eastAsia="zh-CN"/>
        </w:rPr>
        <w:t>“</w:t>
      </w:r>
      <w:r>
        <w:rPr>
          <w:rFonts w:hint="default" w:ascii="Times New Roman" w:hAnsi="Times New Roman" w:eastAsia="方正仿宋_GBK" w:cs="Times New Roman"/>
          <w:b/>
          <w:bCs/>
          <w:color w:val="000000"/>
          <w:sz w:val="32"/>
          <w:szCs w:val="32"/>
          <w:lang w:val="en-US" w:eastAsia="zh-CN"/>
        </w:rPr>
        <w:t>优机优补</w:t>
      </w:r>
      <w:r>
        <w:rPr>
          <w:rFonts w:hint="eastAsia" w:ascii="Times New Roman" w:hAnsi="Times New Roman" w:eastAsia="方正仿宋_GBK" w:cs="Times New Roman"/>
          <w:b/>
          <w:bCs/>
          <w:color w:val="000000"/>
          <w:sz w:val="32"/>
          <w:szCs w:val="32"/>
          <w:lang w:val="en-US" w:eastAsia="zh-CN"/>
        </w:rPr>
        <w:t>”“</w:t>
      </w:r>
      <w:r>
        <w:rPr>
          <w:rFonts w:hint="default" w:ascii="Times New Roman" w:hAnsi="Times New Roman" w:eastAsia="方正仿宋_GBK" w:cs="Times New Roman"/>
          <w:b/>
          <w:bCs/>
          <w:color w:val="000000"/>
          <w:sz w:val="32"/>
          <w:szCs w:val="32"/>
          <w:lang w:val="en-US" w:eastAsia="zh-CN"/>
        </w:rPr>
        <w:t>有进有出</w:t>
      </w:r>
      <w:r>
        <w:rPr>
          <w:rFonts w:hint="eastAsia" w:ascii="Times New Roman" w:hAnsi="Times New Roman" w:eastAsia="方正仿宋_GBK" w:cs="Times New Roman"/>
          <w:b/>
          <w:bCs/>
          <w:color w:val="000000"/>
          <w:sz w:val="32"/>
          <w:szCs w:val="32"/>
          <w:lang w:val="en-US" w:eastAsia="zh-CN"/>
        </w:rPr>
        <w:t>”</w:t>
      </w:r>
      <w:r>
        <w:rPr>
          <w:rFonts w:hint="default" w:ascii="Times New Roman" w:hAnsi="Times New Roman" w:eastAsia="方正仿宋_GBK" w:cs="Times New Roman"/>
          <w:b/>
          <w:bCs/>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重点支持适宜我省丘陵山区粮油糖农业生产的中小型智能插秧机、播种机、收获机，北斗监测终端、北斗辅助驾驶系统在农机领域，茶叶、橡胶、核桃、咖啡、中药材等特色经作生产农机，以及新能源农机等的推广应用。加强西南四省区沟通协调，共同建立健全</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优机</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评选、质量承诺和效益评价制度，选定</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优机</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种类，科学制定</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优补</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标准。加快推进短板创新机具列补，老旧、高能耗、存在安全隐患等农机具报废，过时落后和高风险机具补贴退坡退出。</w:t>
      </w:r>
      <w:r>
        <w:rPr>
          <w:rFonts w:hint="default" w:ascii="Times New Roman" w:hAnsi="Times New Roman" w:eastAsia="方正仿宋_GBK" w:cs="Times New Roman"/>
          <w:b/>
          <w:bCs/>
          <w:color w:val="000000"/>
          <w:sz w:val="32"/>
          <w:szCs w:val="32"/>
          <w:lang w:val="en-US" w:eastAsia="zh-CN"/>
        </w:rPr>
        <w:t>加强风险防控。</w:t>
      </w:r>
      <w:r>
        <w:rPr>
          <w:rFonts w:hint="default" w:ascii="Times New Roman" w:hAnsi="Times New Roman" w:eastAsia="方正仿宋_GBK" w:cs="Times New Roman"/>
          <w:b w:val="0"/>
          <w:bCs w:val="0"/>
          <w:color w:val="000000"/>
          <w:sz w:val="32"/>
          <w:szCs w:val="32"/>
          <w:lang w:val="en-US" w:eastAsia="zh-CN"/>
        </w:rPr>
        <w:t>不断完善健全政策实施监管和风险防控措施，全流程加强补贴政策实施监管，重点加强鉴定检测、一览表编制、产品投档、机具核验等关键环节，通过信息核实、补贴大数据比对、补贴机具使用情况分级抽查、现场演示评价等方式，及时发现补贴政策实施存在的异常和问题。严厉打击骗补套补违法违规行为，及时查处补贴机具不适宜地方农业生产等问题，切实提高政策实施监管水平和资金使用效益。</w:t>
      </w:r>
      <w:r>
        <w:rPr>
          <w:rFonts w:hint="default" w:ascii="Times New Roman" w:hAnsi="Times New Roman" w:eastAsia="方正仿宋_GBK" w:cs="Times New Roman"/>
          <w:b/>
          <w:bCs/>
          <w:color w:val="000000"/>
          <w:sz w:val="32"/>
          <w:szCs w:val="32"/>
          <w:lang w:val="en-US" w:eastAsia="zh-CN"/>
        </w:rPr>
        <w:t>强化问题整治。</w:t>
      </w:r>
      <w:r>
        <w:rPr>
          <w:rFonts w:hint="default" w:ascii="Times New Roman" w:hAnsi="Times New Roman" w:eastAsia="方正仿宋_GBK" w:cs="Times New Roman"/>
          <w:b w:val="0"/>
          <w:bCs w:val="0"/>
          <w:color w:val="000000"/>
          <w:sz w:val="32"/>
          <w:szCs w:val="32"/>
          <w:lang w:val="en-US" w:eastAsia="zh-CN"/>
        </w:rPr>
        <w:t>针对机具补贴额相对于销售价格是否合理问题，通过建立健全定期梳理、分析、排查机制，及时发现异常和问题，动态进行调整优化。针对农机生产企业和经销商虚开高开发票问题，通过广开言路、紧盯线索，适时组织核查和交叉检查，规范查处涉及产销企业。针对限时办理合格率低问题，积极争取政府领导支持，加强与财政部门沟通协调，强化岗位责任落实，确保补贴申请办理规范、准确、高效，补贴资金兑付及时。规范补贴发放。农机购置与应用补贴资金纳入</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一卡通</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管理发放，且自2025年起提级至州（市）级发放，各州（市）要强化部门协同，增加结算批次，严格按照我省</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一卡通</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管理要求做好补贴兑付工作。</w:t>
      </w:r>
    </w:p>
    <w:p w14:paraId="2C853519">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二、支持种业发展</w:t>
      </w:r>
    </w:p>
    <w:p w14:paraId="4557494E">
      <w:pPr>
        <w:keepNext w:val="0"/>
        <w:keepLines w:val="0"/>
        <w:pageBreakBefore w:val="0"/>
        <w:widowControl w:val="0"/>
        <w:kinsoku/>
        <w:wordWrap/>
        <w:overflowPunct/>
        <w:topLinePunct w:val="0"/>
        <w:autoSpaceDE/>
        <w:autoSpaceDN/>
        <w:bidi w:val="0"/>
        <w:adjustRightInd/>
        <w:snapToGrid/>
        <w:spacing w:line="630" w:lineRule="exact"/>
        <w:ind w:firstLine="641"/>
        <w:jc w:val="both"/>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楷体_GBK" w:cs="Times New Roman"/>
          <w:b w:val="0"/>
          <w:bCs w:val="0"/>
          <w:color w:val="000000"/>
          <w:sz w:val="32"/>
          <w:szCs w:val="32"/>
          <w:lang w:val="en" w:eastAsia="zh-CN"/>
        </w:rPr>
        <w:t>（一）支持农业</w:t>
      </w:r>
      <w:r>
        <w:rPr>
          <w:rFonts w:hint="default" w:ascii="Times New Roman" w:hAnsi="Times New Roman" w:eastAsia="方正楷体_GBK" w:cs="Times New Roman"/>
          <w:b w:val="0"/>
          <w:bCs w:val="0"/>
          <w:color w:val="000000"/>
          <w:kern w:val="0"/>
          <w:sz w:val="32"/>
          <w:szCs w:val="32"/>
          <w:lang w:val="en-US" w:eastAsia="zh-CN"/>
        </w:rPr>
        <w:t>种质资源保护。</w:t>
      </w:r>
      <w:r>
        <w:rPr>
          <w:rFonts w:hint="default" w:ascii="Times New Roman" w:hAnsi="Times New Roman" w:eastAsia="方正仿宋_GBK" w:cs="Times New Roman"/>
          <w:color w:val="000000"/>
          <w:sz w:val="32"/>
          <w:szCs w:val="32"/>
          <w:lang w:val="en" w:eastAsia="zh-CN"/>
        </w:rPr>
        <w:t>支持符合条件的国家级畜禽遗传资源保种场（区）、国家级农作物和农业微生物种质资源库（圃）开展农业种质资源保护，夯实</w:t>
      </w:r>
      <w:r>
        <w:rPr>
          <w:rFonts w:hint="default" w:ascii="Times New Roman" w:hAnsi="Times New Roman" w:eastAsia="方正仿宋_GBK" w:cs="Times New Roman"/>
          <w:b w:val="0"/>
          <w:bCs w:val="0"/>
          <w:color w:val="000000"/>
          <w:sz w:val="32"/>
          <w:szCs w:val="32"/>
          <w:lang w:val="en" w:eastAsia="zh-CN"/>
        </w:rPr>
        <w:t>种质资源基础。</w:t>
      </w:r>
      <w:r>
        <w:rPr>
          <w:rFonts w:hint="default" w:ascii="Times New Roman" w:hAnsi="Times New Roman" w:eastAsia="方正仿宋_GBK" w:cs="Times New Roman"/>
          <w:b/>
          <w:bCs/>
          <w:color w:val="000000"/>
          <w:sz w:val="32"/>
          <w:szCs w:val="32"/>
          <w:lang w:val="en" w:eastAsia="zh-CN"/>
        </w:rPr>
        <w:t>一是</w:t>
      </w:r>
      <w:r>
        <w:rPr>
          <w:rFonts w:hint="default" w:ascii="Times New Roman" w:hAnsi="Times New Roman" w:eastAsia="方正仿宋_GBK" w:cs="Times New Roman"/>
          <w:color w:val="000000"/>
          <w:kern w:val="0"/>
          <w:sz w:val="32"/>
          <w:szCs w:val="32"/>
          <w:lang w:val="en-US" w:eastAsia="zh-CN"/>
        </w:rPr>
        <w:t>按照</w:t>
      </w:r>
      <w:r>
        <w:rPr>
          <w:rFonts w:hint="default" w:ascii="Times New Roman" w:hAnsi="Times New Roman" w:eastAsia="方正仿宋_GBK" w:cs="Times New Roman"/>
          <w:color w:val="000000"/>
          <w:sz w:val="32"/>
          <w:szCs w:val="32"/>
          <w:lang w:val="en-US" w:eastAsia="zh-CN"/>
        </w:rPr>
        <w:t>牛80万元/个、猪60万元/个、羊40万元/个、家禽20万元/个，</w:t>
      </w:r>
      <w:r>
        <w:rPr>
          <w:rFonts w:hint="default" w:ascii="Times New Roman" w:hAnsi="Times New Roman" w:eastAsia="方正仿宋_GBK" w:cs="Times New Roman"/>
          <w:b w:val="0"/>
          <w:bCs w:val="0"/>
          <w:color w:val="000000"/>
          <w:sz w:val="32"/>
          <w:szCs w:val="32"/>
          <w:lang w:val="en" w:eastAsia="zh-CN"/>
        </w:rPr>
        <w:t>支持我省</w:t>
      </w:r>
      <w:r>
        <w:rPr>
          <w:rFonts w:hint="default" w:ascii="Times New Roman" w:hAnsi="Times New Roman" w:eastAsia="方正仿宋_GBK" w:cs="Times New Roman"/>
          <w:color w:val="000000"/>
          <w:kern w:val="0"/>
          <w:sz w:val="32"/>
          <w:szCs w:val="32"/>
          <w:lang w:val="en"/>
        </w:rPr>
        <w:t>9个国家级畜禽遗传资源保护场</w:t>
      </w:r>
      <w:r>
        <w:rPr>
          <w:rFonts w:hint="default" w:ascii="Times New Roman" w:hAnsi="Times New Roman" w:eastAsia="方正仿宋_GBK" w:cs="Times New Roman"/>
          <w:color w:val="000000"/>
          <w:kern w:val="0"/>
          <w:sz w:val="32"/>
          <w:szCs w:val="32"/>
          <w:lang w:val="en" w:eastAsia="zh-CN"/>
        </w:rPr>
        <w:t>（</w:t>
      </w:r>
      <w:r>
        <w:rPr>
          <w:rFonts w:hint="default" w:ascii="Times New Roman" w:hAnsi="Times New Roman" w:eastAsia="方正仿宋_GBK" w:cs="Times New Roman"/>
          <w:color w:val="000000"/>
          <w:kern w:val="0"/>
          <w:sz w:val="32"/>
          <w:szCs w:val="32"/>
          <w:lang w:val="en"/>
        </w:rPr>
        <w:t>区</w:t>
      </w:r>
      <w:r>
        <w:rPr>
          <w:rFonts w:hint="default" w:ascii="Times New Roman" w:hAnsi="Times New Roman" w:eastAsia="方正仿宋_GBK" w:cs="Times New Roman"/>
          <w:color w:val="000000"/>
          <w:kern w:val="0"/>
          <w:sz w:val="32"/>
          <w:szCs w:val="32"/>
          <w:lang w:val="en" w:eastAsia="zh-CN"/>
        </w:rPr>
        <w:t>）</w:t>
      </w:r>
      <w:r>
        <w:rPr>
          <w:rFonts w:hint="default" w:ascii="Times New Roman" w:hAnsi="Times New Roman" w:eastAsia="方正仿宋_GBK" w:cs="Times New Roman"/>
          <w:b w:val="0"/>
          <w:bCs/>
          <w:color w:val="000000"/>
          <w:sz w:val="32"/>
          <w:szCs w:val="32"/>
          <w:lang w:val="en-US" w:eastAsia="zh-CN"/>
        </w:rPr>
        <w:t>。其中曲靖市1个（大河猪）、普洱市1个（瓢鸡）、西双版纳州2个（滇南小耳猪、茶花鸡）、楚雄州1个（撒坝猪）、保山市2个（槟榔江水牛、龙陵黄山羊）、怒江州1个（独龙牛）、迪庆州1个（藏猪）。</w:t>
      </w:r>
      <w:r>
        <w:rPr>
          <w:rFonts w:hint="default" w:ascii="Times New Roman" w:hAnsi="Times New Roman" w:eastAsia="方正仿宋_GBK" w:cs="Times New Roman"/>
          <w:b/>
          <w:bCs w:val="0"/>
          <w:color w:val="000000"/>
          <w:sz w:val="32"/>
          <w:szCs w:val="32"/>
          <w:lang w:val="en-US" w:eastAsia="zh-CN"/>
        </w:rPr>
        <w:t>二是</w:t>
      </w:r>
      <w:r>
        <w:rPr>
          <w:rFonts w:hint="default" w:ascii="Times New Roman" w:hAnsi="Times New Roman" w:eastAsia="方正仿宋_GBK" w:cs="Times New Roman"/>
          <w:color w:val="000000"/>
          <w:kern w:val="0"/>
          <w:sz w:val="32"/>
          <w:szCs w:val="32"/>
          <w:lang w:val="en-US" w:eastAsia="zh-CN"/>
        </w:rPr>
        <w:t>按照农作物</w:t>
      </w:r>
      <w:r>
        <w:rPr>
          <w:rFonts w:hint="default" w:ascii="Times New Roman" w:hAnsi="Times New Roman" w:eastAsia="方正仿宋_GBK" w:cs="Times New Roman"/>
          <w:color w:val="000000"/>
          <w:sz w:val="32"/>
          <w:szCs w:val="32"/>
          <w:lang w:val="en-US" w:eastAsia="zh-CN"/>
        </w:rPr>
        <w:t>60万元/个、中期库和微生物（食用菌）50万元/个，</w:t>
      </w:r>
      <w:r>
        <w:rPr>
          <w:rFonts w:hint="default" w:ascii="Times New Roman" w:hAnsi="Times New Roman" w:eastAsia="方正仿宋_GBK" w:cs="Times New Roman"/>
          <w:color w:val="000000"/>
          <w:kern w:val="0"/>
          <w:sz w:val="32"/>
          <w:szCs w:val="32"/>
          <w:lang w:val="en" w:eastAsia="zh-CN"/>
        </w:rPr>
        <w:t>支持我省5</w:t>
      </w:r>
      <w:r>
        <w:rPr>
          <w:rFonts w:hint="default" w:ascii="Times New Roman" w:hAnsi="Times New Roman" w:eastAsia="方正仿宋_GBK" w:cs="Times New Roman"/>
          <w:color w:val="000000"/>
          <w:kern w:val="0"/>
          <w:sz w:val="32"/>
          <w:szCs w:val="32"/>
          <w:lang w:val="en"/>
        </w:rPr>
        <w:t>个国家</w:t>
      </w:r>
      <w:r>
        <w:rPr>
          <w:rFonts w:hint="default" w:ascii="Times New Roman" w:hAnsi="Times New Roman" w:eastAsia="方正仿宋_GBK" w:cs="Times New Roman"/>
          <w:color w:val="000000"/>
          <w:kern w:val="0"/>
          <w:sz w:val="32"/>
          <w:szCs w:val="32"/>
          <w:lang w:val="en" w:eastAsia="zh-CN"/>
        </w:rPr>
        <w:t>级</w:t>
      </w:r>
      <w:r>
        <w:rPr>
          <w:rFonts w:hint="default" w:ascii="Times New Roman" w:hAnsi="Times New Roman" w:eastAsia="方正仿宋_GBK" w:cs="Times New Roman"/>
          <w:color w:val="000000"/>
          <w:kern w:val="0"/>
          <w:sz w:val="32"/>
          <w:szCs w:val="32"/>
          <w:lang w:val="en"/>
        </w:rPr>
        <w:t>农作物、</w:t>
      </w:r>
      <w:r>
        <w:rPr>
          <w:rFonts w:hint="default" w:ascii="Times New Roman" w:hAnsi="Times New Roman" w:eastAsia="方正仿宋_GBK" w:cs="Times New Roman"/>
          <w:color w:val="000000"/>
          <w:kern w:val="0"/>
          <w:sz w:val="32"/>
          <w:szCs w:val="32"/>
          <w:lang w:val="en-US" w:eastAsia="zh-CN"/>
        </w:rPr>
        <w:t>1个中期库、2个</w:t>
      </w:r>
      <w:r>
        <w:rPr>
          <w:rFonts w:hint="default" w:ascii="Times New Roman" w:hAnsi="Times New Roman" w:eastAsia="方正仿宋_GBK" w:cs="Times New Roman"/>
          <w:color w:val="000000"/>
          <w:kern w:val="0"/>
          <w:sz w:val="32"/>
          <w:szCs w:val="32"/>
          <w:lang w:val="en"/>
        </w:rPr>
        <w:t>微生物</w:t>
      </w:r>
      <w:r>
        <w:rPr>
          <w:rFonts w:hint="default" w:ascii="Times New Roman" w:hAnsi="Times New Roman" w:eastAsia="方正仿宋_GBK" w:cs="Times New Roman"/>
          <w:color w:val="000000"/>
          <w:sz w:val="32"/>
          <w:szCs w:val="32"/>
          <w:lang w:val="en-US" w:eastAsia="zh-CN"/>
        </w:rPr>
        <w:t>（食用菌）</w:t>
      </w:r>
      <w:r>
        <w:rPr>
          <w:rFonts w:hint="default" w:ascii="Times New Roman" w:hAnsi="Times New Roman" w:eastAsia="方正仿宋_GBK" w:cs="Times New Roman"/>
          <w:color w:val="000000"/>
          <w:kern w:val="0"/>
          <w:sz w:val="32"/>
          <w:szCs w:val="32"/>
          <w:lang w:val="en"/>
        </w:rPr>
        <w:t>种质资源圃（库）</w:t>
      </w:r>
      <w:r>
        <w:rPr>
          <w:rFonts w:hint="default" w:ascii="Times New Roman" w:hAnsi="Times New Roman" w:eastAsia="方正仿宋_GBK" w:cs="Times New Roman"/>
          <w:color w:val="000000"/>
          <w:kern w:val="0"/>
          <w:sz w:val="32"/>
          <w:szCs w:val="32"/>
          <w:lang w:val="en" w:eastAsia="zh-CN"/>
        </w:rPr>
        <w:t>。其中</w:t>
      </w:r>
      <w:r>
        <w:rPr>
          <w:rFonts w:hint="default" w:ascii="Times New Roman" w:hAnsi="Times New Roman" w:eastAsia="方正仿宋_GBK" w:cs="Times New Roman"/>
          <w:b w:val="0"/>
          <w:bCs/>
          <w:color w:val="000000"/>
          <w:sz w:val="32"/>
          <w:szCs w:val="32"/>
          <w:lang w:val="en-US" w:eastAsia="zh-CN"/>
        </w:rPr>
        <w:t>省农科院园艺所</w:t>
      </w:r>
      <w:r>
        <w:rPr>
          <w:rFonts w:hint="default" w:ascii="Times New Roman" w:hAnsi="Times New Roman" w:eastAsia="方正仿宋_GBK" w:cs="Times New Roman"/>
          <w:b w:val="0"/>
          <w:bCs/>
          <w:color w:val="000000"/>
          <w:sz w:val="32"/>
          <w:szCs w:val="32"/>
          <w:lang w:val="en" w:eastAsia="zh-CN"/>
        </w:rPr>
        <w:t>1</w:t>
      </w:r>
      <w:r>
        <w:rPr>
          <w:rFonts w:hint="default" w:ascii="Times New Roman" w:hAnsi="Times New Roman" w:eastAsia="方正仿宋_GBK" w:cs="Times New Roman"/>
          <w:color w:val="000000"/>
          <w:sz w:val="32"/>
          <w:szCs w:val="32"/>
          <w:lang w:val="en" w:eastAsia="zh-CN"/>
        </w:rPr>
        <w:t>个</w:t>
      </w:r>
      <w:bookmarkStart w:id="0" w:name="OLE_LINK13"/>
      <w:r>
        <w:rPr>
          <w:rFonts w:hint="eastAsia" w:ascii="Times New Roman" w:hAnsi="Times New Roman" w:eastAsia="方正仿宋_GBK" w:cs="Times New Roman"/>
          <w:color w:val="000000"/>
          <w:sz w:val="32"/>
          <w:szCs w:val="32"/>
          <w:lang w:val="en-US" w:eastAsia="zh-CN"/>
        </w:rPr>
        <w:t>［</w:t>
      </w:r>
      <w:bookmarkEnd w:id="0"/>
      <w:r>
        <w:rPr>
          <w:rFonts w:hint="default" w:ascii="Times New Roman" w:hAnsi="Times New Roman" w:eastAsia="方正仿宋_GBK" w:cs="Times New Roman"/>
          <w:color w:val="000000"/>
          <w:sz w:val="32"/>
          <w:szCs w:val="32"/>
          <w:lang w:val="en-US" w:eastAsia="zh-CN"/>
        </w:rPr>
        <w:t>国家云南特有果树及砧木种质资源圃（昆明）</w:t>
      </w:r>
      <w:bookmarkStart w:id="1" w:name="OLE_LINK17"/>
      <w:r>
        <w:rPr>
          <w:rFonts w:hint="eastAsia" w:ascii="Times New Roman" w:hAnsi="Times New Roman" w:eastAsia="方正仿宋_GBK" w:cs="Times New Roman"/>
          <w:color w:val="000000"/>
          <w:sz w:val="32"/>
          <w:szCs w:val="32"/>
          <w:lang w:val="en-US" w:eastAsia="zh-CN"/>
        </w:rPr>
        <w:t>］</w:t>
      </w:r>
      <w:bookmarkEnd w:id="1"/>
      <w:r>
        <w:rPr>
          <w:rFonts w:hint="default" w:ascii="Times New Roman" w:hAnsi="Times New Roman" w:eastAsia="方正仿宋_GBK" w:cs="Times New Roman"/>
          <w:color w:val="000000"/>
          <w:sz w:val="32"/>
          <w:szCs w:val="32"/>
          <w:lang w:val="en-US" w:eastAsia="zh-CN"/>
        </w:rPr>
        <w:t>、甘蔗所</w:t>
      </w:r>
      <w:r>
        <w:rPr>
          <w:rFonts w:hint="default" w:ascii="Times New Roman" w:hAnsi="Times New Roman" w:eastAsia="方正仿宋_GBK" w:cs="Times New Roman"/>
          <w:color w:val="000000"/>
          <w:sz w:val="32"/>
          <w:szCs w:val="32"/>
          <w:lang w:val="en" w:eastAsia="zh-CN"/>
        </w:rPr>
        <w:t>1</w:t>
      </w:r>
      <w:r>
        <w:rPr>
          <w:rFonts w:hint="default" w:ascii="Times New Roman" w:hAnsi="Times New Roman" w:eastAsia="方正仿宋_GBK" w:cs="Times New Roman"/>
          <w:b w:val="0"/>
          <w:bCs/>
          <w:color w:val="000000"/>
          <w:sz w:val="32"/>
          <w:szCs w:val="32"/>
          <w:lang w:val="en" w:eastAsia="zh-CN"/>
        </w:rPr>
        <w:t>个</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val="0"/>
          <w:bCs/>
          <w:color w:val="000000"/>
          <w:sz w:val="32"/>
          <w:szCs w:val="32"/>
          <w:lang w:val="en-US" w:eastAsia="zh-CN"/>
        </w:rPr>
        <w:t>国家甘蔗种质资源圃（开远）</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val="0"/>
          <w:bCs/>
          <w:color w:val="000000"/>
          <w:sz w:val="32"/>
          <w:szCs w:val="32"/>
          <w:lang w:val="en-US" w:eastAsia="zh-CN"/>
        </w:rPr>
        <w:t>、茶叶所</w:t>
      </w:r>
      <w:r>
        <w:rPr>
          <w:rFonts w:hint="default" w:ascii="Times New Roman" w:hAnsi="Times New Roman" w:eastAsia="方正仿宋_GBK" w:cs="Times New Roman"/>
          <w:b w:val="0"/>
          <w:bCs/>
          <w:color w:val="000000"/>
          <w:sz w:val="32"/>
          <w:szCs w:val="32"/>
          <w:lang w:val="en" w:eastAsia="zh-CN"/>
        </w:rPr>
        <w:t>1个</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val="0"/>
          <w:bCs/>
          <w:color w:val="000000"/>
          <w:sz w:val="32"/>
          <w:szCs w:val="32"/>
          <w:lang w:val="en-US" w:eastAsia="zh-CN"/>
        </w:rPr>
        <w:t>国家大叶茶树种质资源圃</w:t>
      </w:r>
      <w:r>
        <w:rPr>
          <w:rFonts w:hint="default" w:ascii="Times New Roman" w:hAnsi="Times New Roman" w:eastAsia="方正仿宋_GBK" w:cs="Times New Roman"/>
          <w:b w:val="0"/>
          <w:bCs/>
          <w:color w:val="000000"/>
          <w:sz w:val="32"/>
          <w:szCs w:val="32"/>
          <w:lang w:val="en" w:eastAsia="zh-CN"/>
        </w:rPr>
        <w:t>（</w:t>
      </w:r>
      <w:r>
        <w:rPr>
          <w:rFonts w:hint="default" w:ascii="Times New Roman" w:hAnsi="Times New Roman" w:eastAsia="方正仿宋_GBK" w:cs="Times New Roman"/>
          <w:b w:val="0"/>
          <w:bCs/>
          <w:color w:val="000000"/>
          <w:sz w:val="32"/>
          <w:szCs w:val="32"/>
          <w:lang w:val="en-US" w:eastAsia="zh-CN"/>
        </w:rPr>
        <w:t>勐海</w:t>
      </w:r>
      <w:r>
        <w:rPr>
          <w:rFonts w:hint="default" w:ascii="Times New Roman" w:hAnsi="Times New Roman" w:eastAsia="方正仿宋_GBK" w:cs="Times New Roman"/>
          <w:b w:val="0"/>
          <w:bCs/>
          <w:color w:val="000000"/>
          <w:sz w:val="32"/>
          <w:szCs w:val="32"/>
          <w:lang w:val="en" w:eastAsia="zh-CN"/>
        </w:rPr>
        <w:t>）</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kern w:val="0"/>
          <w:sz w:val="32"/>
          <w:szCs w:val="32"/>
          <w:lang w:val="en" w:eastAsia="zh-CN"/>
        </w:rPr>
        <w:t>、热区所1个</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kern w:val="0"/>
          <w:sz w:val="32"/>
          <w:szCs w:val="32"/>
          <w:lang w:val="en" w:eastAsia="zh-CN"/>
        </w:rPr>
        <w:t>国家干热区特色作物种质资源圃（元谋）</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kern w:val="0"/>
          <w:sz w:val="32"/>
          <w:szCs w:val="32"/>
          <w:lang w:val="en" w:eastAsia="zh-CN"/>
        </w:rPr>
        <w:t>、生物所</w:t>
      </w:r>
      <w:r>
        <w:rPr>
          <w:rFonts w:hint="default" w:ascii="Times New Roman" w:hAnsi="Times New Roman" w:eastAsia="方正仿宋_GBK" w:cs="Times New Roman"/>
          <w:color w:val="000000"/>
          <w:kern w:val="0"/>
          <w:sz w:val="32"/>
          <w:szCs w:val="32"/>
          <w:lang w:val="en-US" w:eastAsia="zh-CN"/>
        </w:rPr>
        <w:t>3</w:t>
      </w:r>
      <w:r>
        <w:rPr>
          <w:rFonts w:hint="default" w:ascii="Times New Roman" w:hAnsi="Times New Roman" w:eastAsia="方正仿宋_GBK" w:cs="Times New Roman"/>
          <w:color w:val="000000"/>
          <w:kern w:val="0"/>
          <w:sz w:val="32"/>
          <w:szCs w:val="32"/>
          <w:lang w:val="en" w:eastAsia="zh-CN"/>
        </w:rPr>
        <w:t>个</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kern w:val="0"/>
          <w:sz w:val="32"/>
          <w:szCs w:val="32"/>
          <w:lang w:val="en" w:eastAsia="zh-CN"/>
        </w:rPr>
        <w:t>国家高原野生稻种质资源圃（昆明）、</w:t>
      </w:r>
      <w:r>
        <w:rPr>
          <w:rFonts w:hint="default" w:ascii="Times New Roman" w:hAnsi="Times New Roman" w:eastAsia="方正仿宋_GBK" w:cs="Times New Roman"/>
          <w:b w:val="0"/>
          <w:bCs/>
          <w:color w:val="000000"/>
          <w:sz w:val="32"/>
          <w:szCs w:val="32"/>
          <w:lang w:val="en-US" w:eastAsia="zh-CN"/>
        </w:rPr>
        <w:t>国家食用菌种质资源库（云南）、国家云贵高原特色作物种质资源中期库</w:t>
      </w:r>
      <w:r>
        <w:rPr>
          <w:rFonts w:hint="default" w:ascii="Times New Roman" w:hAnsi="Times New Roman" w:eastAsia="方正仿宋_GBK" w:cs="Times New Roman"/>
          <w:color w:val="000000"/>
          <w:kern w:val="0"/>
          <w:sz w:val="32"/>
          <w:szCs w:val="32"/>
          <w:lang w:val="en" w:eastAsia="zh-CN"/>
        </w:rPr>
        <w:t>）</w:t>
      </w:r>
      <w:r>
        <w:rPr>
          <w:rFonts w:hint="eastAsia"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kern w:val="0"/>
          <w:sz w:val="32"/>
          <w:szCs w:val="32"/>
          <w:lang w:val="en" w:eastAsia="zh-CN"/>
        </w:rPr>
        <w:t>；</w:t>
      </w:r>
      <w:r>
        <w:rPr>
          <w:rFonts w:hint="default" w:ascii="Times New Roman" w:hAnsi="Times New Roman" w:eastAsia="方正仿宋_GBK" w:cs="Times New Roman"/>
          <w:b w:val="0"/>
          <w:bCs/>
          <w:color w:val="000000"/>
          <w:sz w:val="32"/>
          <w:szCs w:val="32"/>
          <w:lang w:val="en-US" w:eastAsia="zh-CN"/>
        </w:rPr>
        <w:t>云南大学1个</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val="0"/>
          <w:bCs/>
          <w:color w:val="000000"/>
          <w:sz w:val="32"/>
          <w:szCs w:val="32"/>
          <w:lang w:val="en-US" w:eastAsia="zh-CN"/>
        </w:rPr>
        <w:t>国家农业环境微生物种质资源库（云南）</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val="0"/>
          <w:bCs/>
          <w:color w:val="000000"/>
          <w:sz w:val="32"/>
          <w:szCs w:val="32"/>
          <w:lang w:val="en-US" w:eastAsia="zh-CN"/>
        </w:rPr>
        <w:t>。</w:t>
      </w:r>
    </w:p>
    <w:p w14:paraId="72333E1A">
      <w:pPr>
        <w:keepNext w:val="0"/>
        <w:keepLines w:val="0"/>
        <w:pageBreakBefore w:val="0"/>
        <w:widowControl w:val="0"/>
        <w:numPr>
          <w:ilvl w:val="0"/>
          <w:numId w:val="0"/>
        </w:numPr>
        <w:kinsoku/>
        <w:wordWrap/>
        <w:overflowPunct/>
        <w:topLinePunct w:val="0"/>
        <w:autoSpaceDE/>
        <w:autoSpaceDN/>
        <w:bidi w:val="0"/>
        <w:adjustRightInd/>
        <w:snapToGrid/>
        <w:spacing w:line="630" w:lineRule="exact"/>
        <w:jc w:val="both"/>
        <w:textAlignment w:val="auto"/>
        <w:rPr>
          <w:rFonts w:hint="default" w:ascii="Times New Roman" w:hAnsi="Times New Roman" w:eastAsia="方正仿宋_GBK" w:cs="Times New Roman"/>
          <w:b w:val="0"/>
          <w:bCs/>
          <w:color w:val="000000"/>
          <w:sz w:val="32"/>
          <w:szCs w:val="32"/>
          <w:lang w:val="en-US" w:eastAsia="zh-CN"/>
        </w:rPr>
      </w:pPr>
      <w:r>
        <w:rPr>
          <w:rFonts w:hint="default" w:ascii="Times New Roman" w:hAnsi="Times New Roman" w:eastAsia="方正仿宋_GBK" w:cs="Times New Roman"/>
          <w:b w:val="0"/>
          <w:bCs w:val="0"/>
          <w:color w:val="000000"/>
          <w:kern w:val="0"/>
          <w:sz w:val="32"/>
          <w:szCs w:val="32"/>
          <w:lang w:val="en" w:eastAsia="zh-CN"/>
        </w:rPr>
        <w:t>　　</w:t>
      </w:r>
      <w:r>
        <w:rPr>
          <w:rFonts w:hint="default" w:ascii="Times New Roman" w:hAnsi="Times New Roman" w:eastAsia="方正楷体_GBK" w:cs="Times New Roman"/>
          <w:b w:val="0"/>
          <w:bCs w:val="0"/>
          <w:color w:val="000000"/>
          <w:kern w:val="0"/>
          <w:sz w:val="32"/>
          <w:szCs w:val="32"/>
          <w:lang w:val="en" w:eastAsia="zh-CN"/>
        </w:rPr>
        <w:t>（二）支持种畜禽生产性能测定。</w:t>
      </w:r>
      <w:r>
        <w:rPr>
          <w:rFonts w:hint="default" w:ascii="Times New Roman" w:hAnsi="Times New Roman" w:eastAsia="方正仿宋_GBK" w:cs="Times New Roman"/>
          <w:color w:val="000000"/>
          <w:kern w:val="0"/>
          <w:sz w:val="32"/>
          <w:szCs w:val="32"/>
          <w:lang w:val="en" w:eastAsia="zh-CN"/>
        </w:rPr>
        <w:t>支持符合条件的国家畜禽核心育种场、种公畜站、奶牛生产性能测定中心等开展种畜禽生产性能测定工作，加强数据报送、分析评估和共享利用，加快提升重要畜禽品种生产性能水平。按照种公牛后裔测定</w:t>
      </w:r>
      <w:r>
        <w:rPr>
          <w:rFonts w:hint="default" w:ascii="Times New Roman" w:hAnsi="Times New Roman" w:eastAsia="方正仿宋_GBK" w:cs="Times New Roman"/>
          <w:color w:val="000000"/>
          <w:kern w:val="0"/>
          <w:sz w:val="32"/>
          <w:szCs w:val="32"/>
          <w:lang w:val="en-US" w:eastAsia="zh-CN"/>
        </w:rPr>
        <w:t>5万元/头</w:t>
      </w:r>
      <w:r>
        <w:rPr>
          <w:rFonts w:hint="default" w:ascii="Times New Roman" w:hAnsi="Times New Roman" w:eastAsia="方正仿宋_GBK" w:cs="Times New Roman"/>
          <w:color w:val="000000"/>
          <w:kern w:val="0"/>
          <w:sz w:val="32"/>
          <w:szCs w:val="32"/>
          <w:lang w:val="en" w:eastAsia="zh-CN"/>
        </w:rPr>
        <w:t>、生产性能测定</w:t>
      </w:r>
      <w:r>
        <w:rPr>
          <w:rFonts w:hint="default" w:ascii="Times New Roman" w:hAnsi="Times New Roman" w:eastAsia="方正仿宋_GBK" w:cs="Times New Roman"/>
          <w:color w:val="000000"/>
          <w:kern w:val="0"/>
          <w:sz w:val="32"/>
          <w:szCs w:val="32"/>
          <w:lang w:val="en-US" w:eastAsia="zh-CN"/>
        </w:rPr>
        <w:t>1000元/头</w:t>
      </w:r>
      <w:r>
        <w:rPr>
          <w:rFonts w:hint="default" w:ascii="Times New Roman" w:hAnsi="Times New Roman" w:eastAsia="方正仿宋_GBK" w:cs="Times New Roman"/>
          <w:color w:val="000000"/>
          <w:kern w:val="0"/>
          <w:sz w:val="32"/>
          <w:szCs w:val="32"/>
          <w:lang w:val="en" w:eastAsia="zh-CN"/>
        </w:rPr>
        <w:t>，种羊生产性能测定</w:t>
      </w:r>
      <w:r>
        <w:rPr>
          <w:rFonts w:hint="default" w:ascii="Times New Roman" w:hAnsi="Times New Roman" w:eastAsia="方正仿宋_GBK" w:cs="Times New Roman"/>
          <w:color w:val="000000"/>
          <w:kern w:val="0"/>
          <w:sz w:val="32"/>
          <w:szCs w:val="32"/>
          <w:lang w:val="en-US" w:eastAsia="zh-CN"/>
        </w:rPr>
        <w:t>400元/只</w:t>
      </w:r>
      <w:r>
        <w:rPr>
          <w:rFonts w:hint="default" w:ascii="Times New Roman" w:hAnsi="Times New Roman" w:eastAsia="方正仿宋_GBK" w:cs="Times New Roman"/>
          <w:color w:val="000000"/>
          <w:kern w:val="0"/>
          <w:sz w:val="32"/>
          <w:szCs w:val="32"/>
          <w:lang w:val="en" w:eastAsia="zh-CN"/>
        </w:rPr>
        <w:t>，种猪生长性能测定</w:t>
      </w:r>
      <w:r>
        <w:rPr>
          <w:rFonts w:hint="default" w:ascii="Times New Roman" w:hAnsi="Times New Roman" w:eastAsia="方正仿宋_GBK" w:cs="Times New Roman"/>
          <w:color w:val="000000"/>
          <w:kern w:val="0"/>
          <w:sz w:val="32"/>
          <w:szCs w:val="32"/>
          <w:lang w:val="en-US" w:eastAsia="zh-CN"/>
        </w:rPr>
        <w:t>200元/只</w:t>
      </w:r>
      <w:r>
        <w:rPr>
          <w:rFonts w:hint="default" w:ascii="Times New Roman" w:hAnsi="Times New Roman" w:eastAsia="方正仿宋_GBK" w:cs="Times New Roman"/>
          <w:color w:val="000000"/>
          <w:kern w:val="0"/>
          <w:sz w:val="32"/>
          <w:szCs w:val="32"/>
          <w:lang w:val="en" w:eastAsia="zh-CN"/>
        </w:rPr>
        <w:t>，种奶牛生产性能测定</w:t>
      </w:r>
      <w:r>
        <w:rPr>
          <w:rFonts w:hint="default" w:ascii="Times New Roman" w:hAnsi="Times New Roman" w:eastAsia="方正仿宋_GBK" w:cs="Times New Roman"/>
          <w:color w:val="000000"/>
          <w:kern w:val="0"/>
          <w:sz w:val="32"/>
          <w:szCs w:val="32"/>
          <w:lang w:val="en-US" w:eastAsia="zh-CN"/>
        </w:rPr>
        <w:t>500元/只</w:t>
      </w:r>
      <w:r>
        <w:rPr>
          <w:rFonts w:hint="default" w:ascii="Times New Roman" w:hAnsi="Times New Roman" w:eastAsia="方正仿宋_GBK" w:cs="Times New Roman"/>
          <w:color w:val="000000"/>
          <w:kern w:val="0"/>
          <w:sz w:val="32"/>
          <w:szCs w:val="32"/>
          <w:lang w:val="en" w:eastAsia="zh-CN"/>
        </w:rPr>
        <w:t>，奶牛DHI测定</w:t>
      </w:r>
      <w:r>
        <w:rPr>
          <w:rFonts w:hint="default" w:ascii="Times New Roman" w:hAnsi="Times New Roman" w:eastAsia="方正仿宋_GBK" w:cs="Times New Roman"/>
          <w:color w:val="000000"/>
          <w:kern w:val="0"/>
          <w:sz w:val="32"/>
          <w:szCs w:val="32"/>
          <w:lang w:val="en-US" w:eastAsia="zh-CN"/>
        </w:rPr>
        <w:t>70元/只，</w:t>
      </w:r>
      <w:r>
        <w:rPr>
          <w:rFonts w:hint="default" w:ascii="Times New Roman" w:hAnsi="Times New Roman" w:eastAsia="方正仿宋_GBK" w:cs="Times New Roman"/>
          <w:color w:val="000000"/>
          <w:sz w:val="32"/>
          <w:szCs w:val="32"/>
          <w:lang w:val="en-US" w:eastAsia="zh-CN"/>
        </w:rPr>
        <w:t>支持我省9个国家级核心育种场、1个种公牛站和1个奶牛DHI中心完成国家下达的27952头（只）种畜禽生产性能测定任务。</w:t>
      </w:r>
      <w:r>
        <w:rPr>
          <w:rFonts w:hint="default" w:ascii="Times New Roman" w:hAnsi="Times New Roman" w:eastAsia="方正仿宋_GBK" w:cs="Times New Roman"/>
          <w:b w:val="0"/>
          <w:bCs/>
          <w:color w:val="000000"/>
          <w:sz w:val="32"/>
          <w:szCs w:val="32"/>
          <w:lang w:val="en-US" w:eastAsia="zh-CN"/>
        </w:rPr>
        <w:t>其中昆明市2个（1个生猪核心育种场、1个奶牛DHI中心）、红河州2个（肉羊核心育种场1个、奶牛核心育种场1个）、文山州1个（肉牛核心育种场）、保山市2个（1个肉牛核心育种场、1个肉羊核心育种场）、云南省草地动物科学研究院1个（肉牛核心育种场）、云南农业技术职业学院2个（1个肉牛核心育种场、1个种公牛站）、云南省种羊繁育推广中心1个（肉牛核心育种场）。</w:t>
      </w:r>
    </w:p>
    <w:p w14:paraId="7DADDCC6">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三、加大良种良法技术推广力度</w:t>
      </w:r>
    </w:p>
    <w:p w14:paraId="1C7DDE0B">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楷体_GBK" w:cs="Times New Roman"/>
          <w:b w:val="0"/>
          <w:bCs w:val="0"/>
          <w:color w:val="000000"/>
          <w:sz w:val="32"/>
          <w:szCs w:val="32"/>
        </w:rPr>
        <w:t>（一）实施糖料蔗良种良法补助政策。</w:t>
      </w:r>
      <w:r>
        <w:rPr>
          <w:rFonts w:hint="default" w:ascii="Times New Roman" w:hAnsi="Times New Roman" w:eastAsia="方正仿宋_GBK" w:cs="Times New Roman"/>
          <w:color w:val="000000"/>
          <w:sz w:val="32"/>
          <w:szCs w:val="32"/>
        </w:rPr>
        <w:t>实施糖料蔗商品化脱毒种苗和普通健康种苗差异化补贴</w:t>
      </w:r>
      <w:r>
        <w:rPr>
          <w:rFonts w:hint="default" w:ascii="Times New Roman" w:hAnsi="Times New Roman" w:eastAsia="方正仿宋_GBK" w:cs="Times New Roman"/>
          <w:color w:val="000000"/>
          <w:sz w:val="32"/>
          <w:szCs w:val="32"/>
          <w:lang w:eastAsia="zh-CN"/>
        </w:rPr>
        <w:t>，新植糖料蔗健康种苗每亩补助</w:t>
      </w:r>
      <w:r>
        <w:rPr>
          <w:rFonts w:hint="default" w:ascii="Times New Roman" w:hAnsi="Times New Roman" w:eastAsia="方正仿宋_GBK" w:cs="Times New Roman"/>
          <w:color w:val="000000"/>
          <w:sz w:val="32"/>
          <w:szCs w:val="32"/>
          <w:lang w:val="en-US" w:eastAsia="zh-CN"/>
        </w:rPr>
        <w:t>300元，新植糖料蔗脱毒种苗（采用温水脱毒技术处理的脱毒种苗或组培苗）每亩补助600元，</w:t>
      </w:r>
      <w:r>
        <w:rPr>
          <w:rFonts w:hint="default" w:ascii="Times New Roman" w:hAnsi="Times New Roman" w:eastAsia="方正仿宋_GBK" w:cs="Times New Roman"/>
          <w:color w:val="000000"/>
          <w:sz w:val="32"/>
          <w:szCs w:val="32"/>
        </w:rPr>
        <w:t>引导加快糖料蔗脱毒健康种苗推广</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促进提高糖料蔗单产和糖分。按照</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宜联则联、宜分则分</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利益联结、兼顾各方</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的工作思路</w:t>
      </w:r>
      <w:r>
        <w:rPr>
          <w:rFonts w:hint="default" w:ascii="Times New Roman" w:hAnsi="Times New Roman" w:eastAsia="方正仿宋_GBK" w:cs="Times New Roman"/>
          <w:color w:val="000000"/>
          <w:sz w:val="32"/>
          <w:szCs w:val="32"/>
          <w:lang w:eastAsia="zh-CN"/>
        </w:rPr>
        <w:t>，机械化联合收获和分布式机械收获每亩补助</w:t>
      </w:r>
      <w:r>
        <w:rPr>
          <w:rFonts w:hint="default" w:ascii="Times New Roman" w:hAnsi="Times New Roman" w:eastAsia="方正仿宋_GBK" w:cs="Times New Roman"/>
          <w:color w:val="000000"/>
          <w:sz w:val="32"/>
          <w:szCs w:val="32"/>
          <w:lang w:val="en-US" w:eastAsia="zh-CN"/>
        </w:rPr>
        <w:t>65元，</w:t>
      </w:r>
      <w:r>
        <w:rPr>
          <w:rFonts w:hint="default" w:ascii="Times New Roman" w:hAnsi="Times New Roman" w:eastAsia="方正仿宋_GBK" w:cs="Times New Roman"/>
          <w:color w:val="000000"/>
          <w:sz w:val="32"/>
          <w:szCs w:val="32"/>
        </w:rPr>
        <w:t>通过机收作业补贴、奖补等方式</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同步推进联合机收和分布式机收</w:t>
      </w:r>
      <w:r>
        <w:rPr>
          <w:rFonts w:hint="default" w:ascii="Times New Roman" w:hAnsi="Times New Roman" w:eastAsia="方正仿宋_GBK" w:cs="Times New Roman"/>
          <w:color w:val="000000"/>
          <w:sz w:val="32"/>
          <w:szCs w:val="32"/>
          <w:lang w:val="en-US" w:eastAsia="zh-CN"/>
        </w:rPr>
        <w:t>；宿根保墒管理技术每亩补助100元，推进宿根处理和全膜（宽膜）覆盖、旧膜回收等技术集成；</w:t>
      </w:r>
      <w:r>
        <w:rPr>
          <w:rFonts w:hint="default" w:ascii="Times New Roman" w:hAnsi="Times New Roman" w:eastAsia="方正仿宋_GBK" w:cs="Times New Roman"/>
          <w:color w:val="000000"/>
          <w:sz w:val="32"/>
          <w:szCs w:val="32"/>
          <w:lang w:eastAsia="zh-CN"/>
        </w:rPr>
        <w:t>新植糖料蔗机械化深翻开沟及标准化种植（</w:t>
      </w:r>
      <w:r>
        <w:rPr>
          <w:rFonts w:hint="default" w:ascii="Times New Roman" w:hAnsi="Times New Roman" w:eastAsia="方正仿宋_GBK" w:cs="Times New Roman"/>
          <w:color w:val="000000"/>
          <w:sz w:val="32"/>
          <w:szCs w:val="32"/>
          <w:lang w:val="en-US" w:eastAsia="zh-CN"/>
        </w:rPr>
        <w:t>1.1米及以上行距</w:t>
      </w:r>
      <w:r>
        <w:rPr>
          <w:rFonts w:hint="default" w:ascii="Times New Roman" w:hAnsi="Times New Roman" w:eastAsia="方正仿宋_GBK" w:cs="Times New Roman"/>
          <w:color w:val="000000"/>
          <w:sz w:val="32"/>
          <w:szCs w:val="32"/>
          <w:lang w:eastAsia="zh-CN"/>
        </w:rPr>
        <w:t>）每亩补助</w:t>
      </w:r>
      <w:r>
        <w:rPr>
          <w:rFonts w:hint="default" w:ascii="Times New Roman" w:hAnsi="Times New Roman" w:eastAsia="方正仿宋_GBK" w:cs="Times New Roman"/>
          <w:color w:val="000000"/>
          <w:sz w:val="32"/>
          <w:szCs w:val="32"/>
          <w:lang w:val="en-US" w:eastAsia="zh-CN"/>
        </w:rPr>
        <w:t>130元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引导种植行距向宜机收方向发展</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有效调动机手、蔗农、糖厂等各方推进机收积极性</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加快提升糖料蔗生产机械化水平。糖料蔗良种良法补助纳入</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一卡通</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管理发放，各地农业农村部门要严格按照我省</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一卡通</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管理要求做好补贴兑付工作。</w:t>
      </w:r>
    </w:p>
    <w:p w14:paraId="5112CBE8">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楷体_GBK" w:cs="Times New Roman"/>
          <w:b w:val="0"/>
          <w:bCs w:val="0"/>
          <w:color w:val="000000"/>
          <w:sz w:val="32"/>
          <w:szCs w:val="32"/>
        </w:rPr>
        <w:t>（二）实施天然橡胶良种良法补助。</w:t>
      </w:r>
      <w:r>
        <w:rPr>
          <w:rFonts w:hint="default" w:ascii="Times New Roman" w:hAnsi="Times New Roman" w:eastAsia="方正仿宋_GBK" w:cs="Times New Roman"/>
          <w:color w:val="000000"/>
          <w:sz w:val="32"/>
          <w:szCs w:val="32"/>
        </w:rPr>
        <w:t>结合我省</w:t>
      </w:r>
      <w:r>
        <w:rPr>
          <w:rFonts w:hint="default" w:ascii="Times New Roman" w:hAnsi="Times New Roman" w:eastAsia="方正仿宋_GBK" w:cs="Times New Roman"/>
          <w:color w:val="000000"/>
          <w:sz w:val="32"/>
          <w:szCs w:val="32"/>
          <w:lang w:eastAsia="zh-CN"/>
        </w:rPr>
        <w:t>天然橡胶产业发展和申报情况</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年支持</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个州</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市</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的13个县（</w:t>
      </w:r>
      <w:r>
        <w:rPr>
          <w:rFonts w:hint="default" w:ascii="Times New Roman" w:hAnsi="Times New Roman" w:eastAsia="方正仿宋_GBK" w:cs="Times New Roman"/>
          <w:color w:val="000000"/>
          <w:sz w:val="32"/>
          <w:szCs w:val="32"/>
          <w:lang w:eastAsia="zh-CN"/>
        </w:rPr>
        <w:t>市</w:t>
      </w:r>
      <w:r>
        <w:rPr>
          <w:rFonts w:hint="default" w:ascii="Times New Roman" w:hAnsi="Times New Roman" w:eastAsia="方正仿宋_GBK" w:cs="Times New Roman"/>
          <w:color w:val="000000"/>
          <w:sz w:val="32"/>
          <w:szCs w:val="32"/>
        </w:rPr>
        <w:t>）开展天然橡胶良种良法更新改造和抚管补助</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支持对象为</w:t>
      </w:r>
      <w:r>
        <w:rPr>
          <w:rFonts w:hint="default" w:ascii="Times New Roman" w:hAnsi="Times New Roman" w:eastAsia="方正仿宋_GBK" w:cs="Times New Roman"/>
          <w:color w:val="000000"/>
          <w:sz w:val="32"/>
          <w:szCs w:val="32"/>
          <w:lang w:eastAsia="zh-CN"/>
        </w:rPr>
        <w:t>西双版纳、普洱、临沧、红河、德宏、昆明等主要植胶州（市）天然橡胶种植主体，包括胶农、种植企业及专业合作社等实际天然橡胶种植主体。对低产低质胶园更新改造，补助植胶主体</w:t>
      </w:r>
      <w:r>
        <w:rPr>
          <w:rFonts w:hint="default" w:ascii="Times New Roman" w:hAnsi="Times New Roman" w:eastAsia="方正仿宋_GBK" w:cs="Times New Roman"/>
          <w:color w:val="000000"/>
          <w:sz w:val="32"/>
          <w:szCs w:val="32"/>
          <w:lang w:val="en-US" w:eastAsia="zh-CN"/>
        </w:rPr>
        <w:t>800元/亩。对列入2022—2024年天然橡胶良种良法项目更新改造任务且已实际完成定植并继续抚管的胶园，给予植胶主体300元/亩抚管补助。因胶园更新改造任务重，2020—2021年种植胶园抚管不纳入本年度补助范围。对部分2024年未完成更新定植任务的，须在整改落实完成2024年定植任务且验收合格后，才能给予补助。天然橡胶良种良法项目不得与同一年度天然橡胶林业补贴补助项目、天然橡胶生产能力建设提升项目在内容上出现交叉重复。各地要</w:t>
      </w:r>
      <w:r>
        <w:rPr>
          <w:rFonts w:hint="default" w:ascii="Times New Roman" w:hAnsi="Times New Roman" w:eastAsia="方正仿宋_GBK" w:cs="Times New Roman"/>
          <w:color w:val="000000"/>
          <w:sz w:val="32"/>
          <w:szCs w:val="32"/>
        </w:rPr>
        <w:t>及时分解目标任务，强化项目管理，制定具体实施方案；定期跟踪督导，督促填报</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转移支付管理平台</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，阶段性梳理项目执行情况，及时发现并纠正实施过程存在的问题，确保绩效如期实现；认真开展项目考核、绩效评价和结果应用。</w:t>
      </w:r>
    </w:p>
    <w:p w14:paraId="7749722F">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四、推进农业产业融合发展</w:t>
      </w:r>
    </w:p>
    <w:p w14:paraId="62E302B2">
      <w:pPr>
        <w:keepNext w:val="0"/>
        <w:keepLines w:val="0"/>
        <w:pageBreakBefore w:val="0"/>
        <w:kinsoku/>
        <w:wordWrap/>
        <w:overflowPunct/>
        <w:topLinePunct w:val="0"/>
        <w:bidi w:val="0"/>
        <w:snapToGrid/>
        <w:spacing w:line="630" w:lineRule="exact"/>
        <w:ind w:firstLine="640"/>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bCs/>
          <w:color w:val="000000"/>
          <w:sz w:val="32"/>
          <w:szCs w:val="32"/>
          <w:lang w:eastAsia="zh-CN"/>
        </w:rPr>
        <w:t>（一）实施国家现代农业产业园建设。</w:t>
      </w:r>
      <w:r>
        <w:rPr>
          <w:rFonts w:hint="default" w:ascii="Times New Roman" w:hAnsi="Times New Roman" w:eastAsia="方正仿宋_GBK" w:cs="Times New Roman"/>
          <w:color w:val="000000"/>
          <w:sz w:val="32"/>
          <w:szCs w:val="32"/>
          <w:lang w:eastAsia="zh-CN"/>
        </w:rPr>
        <w:t>推进实施勐腊县、永胜县国家现代农业产业园建设项目，围绕天然橡胶、水稻和食用菌全产业链中制约产业发展的瓶颈和痛点问题，主要实施现代化种植基地建设工程、产业融合发展工程、科技装备支撑工程、农业绿色发展工程、培育壮大市场主体工程等项目，着力夯实种植基础，促进一产提质升级，加快二产效能提升，强化三产服务拓展，激活发展新质生产力，促进天然橡胶、水稻和食用菌全产业均衡发展。</w:t>
      </w:r>
    </w:p>
    <w:p w14:paraId="1BF57D83">
      <w:pPr>
        <w:keepNext w:val="0"/>
        <w:keepLines w:val="0"/>
        <w:pageBreakBefore w:val="0"/>
        <w:kinsoku/>
        <w:wordWrap/>
        <w:overflowPunct/>
        <w:topLinePunct w:val="0"/>
        <w:bidi w:val="0"/>
        <w:snapToGrid/>
        <w:spacing w:line="630" w:lineRule="exact"/>
        <w:ind w:firstLine="640" w:firstLineChars="200"/>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color w:val="000000"/>
          <w:sz w:val="32"/>
          <w:szCs w:val="32"/>
          <w:lang w:eastAsia="zh-CN"/>
        </w:rPr>
        <w:t>（二）实施优势特色产业集群项目。</w:t>
      </w:r>
      <w:r>
        <w:rPr>
          <w:rFonts w:hint="default" w:ascii="Times New Roman" w:hAnsi="Times New Roman" w:eastAsia="方正仿宋_GBK" w:cs="Times New Roman"/>
          <w:color w:val="000000"/>
          <w:sz w:val="32"/>
          <w:szCs w:val="32"/>
          <w:lang w:eastAsia="zh-CN"/>
        </w:rPr>
        <w:t>以促进乡村产业融合发展为重点，结合云南农业现代化行动，统筹布局建设普洱茶优势特色产业集群，着力解决好产业发展中的瓶颈制约和关键环节，加强联农带农富农机制建设，示范引领带动乡村产业高质量发展，为全面推进乡村振兴、加快农业农村现代化提供有力支撑。</w:t>
      </w:r>
    </w:p>
    <w:p w14:paraId="5309125C">
      <w:pPr>
        <w:keepNext w:val="0"/>
        <w:keepLines w:val="0"/>
        <w:pageBreakBefore w:val="0"/>
        <w:kinsoku/>
        <w:wordWrap/>
        <w:overflowPunct/>
        <w:topLinePunct w:val="0"/>
        <w:bidi w:val="0"/>
        <w:snapToGrid/>
        <w:spacing w:line="630" w:lineRule="exact"/>
        <w:ind w:firstLine="640" w:firstLineChars="200"/>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color w:val="000000"/>
          <w:sz w:val="32"/>
          <w:szCs w:val="32"/>
          <w:lang w:eastAsia="zh-CN"/>
        </w:rPr>
        <w:t>（三）实施产业强镇项目。</w:t>
      </w:r>
      <w:r>
        <w:rPr>
          <w:rFonts w:hint="default" w:ascii="Times New Roman" w:hAnsi="Times New Roman" w:eastAsia="方正仿宋_GBK" w:cs="Times New Roman"/>
          <w:color w:val="000000"/>
          <w:sz w:val="32"/>
          <w:szCs w:val="32"/>
          <w:lang w:eastAsia="zh-CN"/>
        </w:rPr>
        <w:t>继续推进实施红河州蒙自市西北勒乡、昭通市盐津县牛寨乡、楚雄州禄丰市彩云镇3个产业强镇二期项目建设。新建德宏州芒市风平镇、保山市腾冲市固东镇、曲靖市富源县富村镇、普洱市宁洱县普义乡、昆明市富民县罗免镇、昭通市大关县木杆镇、大理州鹤庆县黄坪镇7个产业强镇。</w:t>
      </w:r>
    </w:p>
    <w:p w14:paraId="13ED7CA4">
      <w:pPr>
        <w:pStyle w:val="3"/>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五、支持畜牧业发展</w:t>
      </w:r>
    </w:p>
    <w:p w14:paraId="356940DB">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楷体_GBK" w:cs="Times New Roman"/>
          <w:color w:val="000000"/>
          <w:kern w:val="0"/>
          <w:sz w:val="32"/>
          <w:szCs w:val="32"/>
          <w:highlight w:val="none"/>
          <w:lang w:val="en-US" w:eastAsia="zh-CN"/>
        </w:rPr>
        <w:t>（一）提升奶业大县生产能力。</w:t>
      </w:r>
      <w:r>
        <w:rPr>
          <w:rFonts w:hint="default" w:ascii="Times New Roman" w:hAnsi="Times New Roman" w:eastAsia="方正仿宋_GBK" w:cs="Times New Roman"/>
          <w:color w:val="000000"/>
          <w:kern w:val="0"/>
          <w:sz w:val="32"/>
          <w:szCs w:val="32"/>
          <w:highlight w:val="none"/>
        </w:rPr>
        <w:t>支</w:t>
      </w:r>
      <w:r>
        <w:rPr>
          <w:rFonts w:hint="default" w:ascii="Times New Roman" w:hAnsi="Times New Roman" w:eastAsia="方正仿宋_GBK" w:cs="Times New Roman"/>
          <w:color w:val="000000"/>
          <w:kern w:val="0"/>
          <w:sz w:val="32"/>
          <w:szCs w:val="32"/>
          <w:highlight w:val="none"/>
          <w:lang w:eastAsia="zh-CN"/>
        </w:rPr>
        <w:t>持洱源</w:t>
      </w:r>
      <w:r>
        <w:rPr>
          <w:rFonts w:hint="default" w:ascii="Times New Roman" w:hAnsi="Times New Roman" w:eastAsia="方正仿宋_GBK" w:cs="Times New Roman"/>
          <w:color w:val="000000"/>
          <w:kern w:val="0"/>
          <w:sz w:val="32"/>
          <w:szCs w:val="32"/>
          <w:highlight w:val="none"/>
        </w:rPr>
        <w:t>县提升奶牛养殖设施装备水平和草畜配套水平，进一步提高奶业生产效率和奶农自我发展能力，示范带动奶业高质量发展。</w:t>
      </w:r>
    </w:p>
    <w:p w14:paraId="5DDFE4F0">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lang w:val="en-US" w:eastAsia="zh-CN"/>
        </w:rPr>
      </w:pPr>
      <w:r>
        <w:rPr>
          <w:rFonts w:hint="default" w:ascii="Times New Roman" w:hAnsi="Times New Roman" w:eastAsia="方正楷体_GBK" w:cs="Times New Roman"/>
          <w:color w:val="000000"/>
          <w:kern w:val="0"/>
          <w:sz w:val="32"/>
          <w:szCs w:val="32"/>
          <w:highlight w:val="none"/>
          <w:lang w:val="en-US" w:eastAsia="zh-CN"/>
        </w:rPr>
        <w:t>（二）实施苜蓿发展行动。</w:t>
      </w:r>
      <w:r>
        <w:rPr>
          <w:rFonts w:hint="default" w:ascii="Times New Roman" w:hAnsi="Times New Roman" w:eastAsia="方正仿宋_GBK" w:cs="Times New Roman"/>
          <w:color w:val="000000"/>
          <w:kern w:val="0"/>
          <w:sz w:val="32"/>
          <w:szCs w:val="32"/>
          <w:highlight w:val="none"/>
          <w:lang w:val="en-US" w:eastAsia="zh-CN"/>
        </w:rPr>
        <w:t>支持永善、宣威、双柏、贡山、香格里拉5个县（市</w:t>
      </w:r>
      <w:r>
        <w:rPr>
          <w:rFonts w:hint="eastAsia" w:ascii="Times New Roman" w:hAnsi="Times New Roman" w:eastAsia="方正仿宋_GBK" w:cs="Times New Roman"/>
          <w:color w:val="000000"/>
          <w:kern w:val="0"/>
          <w:sz w:val="32"/>
          <w:szCs w:val="32"/>
          <w:highlight w:val="none"/>
          <w:lang w:val="en-US" w:eastAsia="zh-CN"/>
        </w:rPr>
        <w:t>、区</w:t>
      </w:r>
      <w:r>
        <w:rPr>
          <w:rFonts w:hint="default" w:ascii="Times New Roman" w:hAnsi="Times New Roman" w:eastAsia="方正仿宋_GBK" w:cs="Times New Roman"/>
          <w:color w:val="000000"/>
          <w:kern w:val="0"/>
          <w:sz w:val="32"/>
          <w:szCs w:val="32"/>
          <w:highlight w:val="none"/>
          <w:lang w:val="en-US" w:eastAsia="zh-CN"/>
        </w:rPr>
        <w:t>）苜蓿种植、收获、运输、加工、储存等基础设施建设和装备提升，增强苜蓿等优质饲草料供给能力。全省完成苜蓿种植1万亩。</w:t>
      </w:r>
    </w:p>
    <w:p w14:paraId="7B4B8484">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lang w:eastAsia="zh-CN"/>
        </w:rPr>
      </w:pPr>
      <w:r>
        <w:rPr>
          <w:rFonts w:hint="default" w:ascii="Times New Roman" w:hAnsi="Times New Roman" w:eastAsia="方正楷体_GBK" w:cs="Times New Roman"/>
          <w:color w:val="000000"/>
          <w:kern w:val="0"/>
          <w:sz w:val="32"/>
          <w:szCs w:val="32"/>
          <w:highlight w:val="none"/>
          <w:lang w:val="en-US" w:eastAsia="zh-CN"/>
        </w:rPr>
        <w:t>（三）实施粮改饲。</w:t>
      </w:r>
      <w:r>
        <w:rPr>
          <w:rFonts w:hint="default" w:ascii="Times New Roman" w:hAnsi="Times New Roman" w:eastAsia="方正仿宋_GBK" w:cs="Times New Roman"/>
          <w:color w:val="000000"/>
          <w:kern w:val="0"/>
          <w:sz w:val="32"/>
          <w:szCs w:val="32"/>
          <w:highlight w:val="none"/>
          <w:lang w:val="en-US" w:eastAsia="zh-CN"/>
        </w:rPr>
        <w:t>支持石林、东川</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寻甸</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昭阳</w:t>
      </w:r>
      <w:r>
        <w:rPr>
          <w:rFonts w:hint="default" w:ascii="Times New Roman" w:hAnsi="Times New Roman" w:eastAsia="方正仿宋_GBK" w:cs="Times New Roman"/>
          <w:color w:val="000000"/>
          <w:kern w:val="0"/>
          <w:sz w:val="32"/>
          <w:szCs w:val="32"/>
          <w:highlight w:val="none"/>
          <w:lang w:val="en" w:eastAsia="zh-CN"/>
        </w:rPr>
        <w:t>、镇雄、</w:t>
      </w:r>
      <w:r>
        <w:rPr>
          <w:rFonts w:hint="default" w:ascii="Times New Roman" w:hAnsi="Times New Roman" w:eastAsia="方正仿宋_GBK" w:cs="Times New Roman"/>
          <w:color w:val="000000"/>
          <w:kern w:val="0"/>
          <w:sz w:val="32"/>
          <w:szCs w:val="32"/>
          <w:highlight w:val="none"/>
          <w:lang w:val="en-US" w:eastAsia="zh-CN"/>
        </w:rPr>
        <w:t>鲁甸</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盐津</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大关</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永善</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沾益</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马龙</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陆良</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会泽</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个旧</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蒙自</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泸西</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元阳</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文山</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砚山</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马关</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丘北</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广南</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景谷</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江城</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西盟</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景洪</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勐腊</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楚雄</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双柏</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姚安</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大姚</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元谋</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武定</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禄丰</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巍山</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剑川</w:t>
      </w:r>
      <w:r>
        <w:rPr>
          <w:rFonts w:hint="default" w:ascii="Times New Roman" w:hAnsi="Times New Roman" w:eastAsia="方正仿宋_GBK" w:cs="Times New Roman"/>
          <w:color w:val="000000"/>
          <w:kern w:val="0"/>
          <w:sz w:val="32"/>
          <w:szCs w:val="32"/>
          <w:highlight w:val="none"/>
          <w:lang w:val="en" w:eastAsia="zh-CN"/>
        </w:rPr>
        <w:t>、腾冲、</w:t>
      </w:r>
      <w:r>
        <w:rPr>
          <w:rFonts w:hint="default" w:ascii="Times New Roman" w:hAnsi="Times New Roman" w:eastAsia="方正仿宋_GBK" w:cs="Times New Roman"/>
          <w:color w:val="000000"/>
          <w:kern w:val="0"/>
          <w:sz w:val="32"/>
          <w:szCs w:val="32"/>
          <w:highlight w:val="none"/>
          <w:lang w:val="en-US" w:eastAsia="zh-CN"/>
        </w:rPr>
        <w:t>隆阳</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龙陵</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永胜</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华坪</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宁蒗</w:t>
      </w:r>
      <w:r>
        <w:rPr>
          <w:rFonts w:hint="default" w:ascii="Times New Roman" w:hAnsi="Times New Roman" w:eastAsia="方正仿宋_GBK" w:cs="Times New Roman"/>
          <w:color w:val="000000"/>
          <w:kern w:val="0"/>
          <w:sz w:val="32"/>
          <w:szCs w:val="32"/>
          <w:highlight w:val="none"/>
          <w:lang w:val="en" w:eastAsia="zh-CN"/>
        </w:rPr>
        <w:t>、</w:t>
      </w:r>
      <w:r>
        <w:rPr>
          <w:rFonts w:hint="default" w:ascii="Times New Roman" w:hAnsi="Times New Roman" w:eastAsia="方正仿宋_GBK" w:cs="Times New Roman"/>
          <w:color w:val="000000"/>
          <w:kern w:val="0"/>
          <w:sz w:val="32"/>
          <w:szCs w:val="32"/>
          <w:highlight w:val="none"/>
          <w:lang w:val="en-US" w:eastAsia="zh-CN"/>
        </w:rPr>
        <w:t>永德43个县（市、区）规模化草食家畜养殖场（户）、企业或农民专业合作社以及专业化饲草收储服务组织等主体，收储使用青贮玉米、苜蓿、饲用燕麦、黑麦草、饲用黑麦等优质饲草，通过以养带种的方式加快推动种植结构调整和现代饲草产业发展，全省完成粮改饲面积52万亩</w:t>
      </w:r>
      <w:r>
        <w:rPr>
          <w:rFonts w:hint="default" w:ascii="Times New Roman" w:hAnsi="Times New Roman" w:eastAsia="方正仿宋_GBK" w:cs="Times New Roman"/>
          <w:color w:val="000000"/>
          <w:kern w:val="0"/>
          <w:sz w:val="32"/>
          <w:szCs w:val="32"/>
          <w:highlight w:val="none"/>
          <w:lang w:eastAsia="zh-CN"/>
        </w:rPr>
        <w:t>。</w:t>
      </w:r>
    </w:p>
    <w:p w14:paraId="5DCE471D">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lang w:eastAsia="zh-CN"/>
        </w:rPr>
      </w:pPr>
      <w:r>
        <w:rPr>
          <w:rFonts w:hint="default" w:ascii="Times New Roman" w:hAnsi="Times New Roman" w:eastAsia="方正楷体_GBK" w:cs="Times New Roman"/>
          <w:color w:val="000000"/>
          <w:kern w:val="0"/>
          <w:sz w:val="32"/>
          <w:szCs w:val="32"/>
          <w:highlight w:val="none"/>
          <w:lang w:val="en-US" w:eastAsia="zh-CN"/>
        </w:rPr>
        <w:t>（四）实施南方省份种草养畜项目。</w:t>
      </w:r>
      <w:r>
        <w:rPr>
          <w:rFonts w:hint="default" w:ascii="Times New Roman" w:hAnsi="Times New Roman" w:eastAsia="方正仿宋_GBK" w:cs="Times New Roman"/>
          <w:color w:val="000000"/>
          <w:kern w:val="0"/>
          <w:sz w:val="32"/>
          <w:szCs w:val="32"/>
          <w:highlight w:val="none"/>
          <w:lang w:eastAsia="zh-CN"/>
        </w:rPr>
        <w:t>在鲁甸、镇雄、马关、广南、澜沧、武定、宁蒗、永胜</w:t>
      </w:r>
      <w:r>
        <w:rPr>
          <w:rFonts w:hint="default" w:ascii="Times New Roman" w:hAnsi="Times New Roman" w:eastAsia="方正仿宋_GBK" w:cs="Times New Roman"/>
          <w:color w:val="000000"/>
          <w:kern w:val="0"/>
          <w:sz w:val="32"/>
          <w:szCs w:val="32"/>
          <w:highlight w:val="none"/>
          <w:lang w:val="en-US" w:eastAsia="zh-CN"/>
        </w:rPr>
        <w:t>8个</w:t>
      </w:r>
      <w:r>
        <w:rPr>
          <w:rFonts w:hint="default" w:ascii="Times New Roman" w:hAnsi="Times New Roman" w:eastAsia="方正仿宋_GBK" w:cs="Times New Roman"/>
          <w:color w:val="000000"/>
          <w:kern w:val="0"/>
          <w:sz w:val="32"/>
          <w:szCs w:val="32"/>
          <w:highlight w:val="none"/>
          <w:lang w:eastAsia="zh-CN"/>
        </w:rPr>
        <w:t>产业基础相对较好的肉牛肉羊养殖县实施种草养畜项目。</w:t>
      </w:r>
      <w:r>
        <w:rPr>
          <w:rFonts w:hint="default" w:ascii="Times New Roman" w:hAnsi="Times New Roman" w:eastAsia="方正仿宋_GBK" w:cs="Times New Roman"/>
          <w:color w:val="000000"/>
          <w:kern w:val="0"/>
          <w:sz w:val="32"/>
          <w:szCs w:val="32"/>
          <w:highlight w:val="none"/>
        </w:rPr>
        <w:t>对开展饲草种植和肉牛</w:t>
      </w:r>
      <w:r>
        <w:rPr>
          <w:rFonts w:hint="default" w:ascii="Times New Roman" w:hAnsi="Times New Roman" w:eastAsia="方正仿宋_GBK" w:cs="Times New Roman"/>
          <w:color w:val="000000"/>
          <w:kern w:val="0"/>
          <w:sz w:val="32"/>
          <w:szCs w:val="32"/>
          <w:highlight w:val="none"/>
          <w:lang w:eastAsia="zh-CN"/>
        </w:rPr>
        <w:t>肉羊</w:t>
      </w:r>
      <w:r>
        <w:rPr>
          <w:rFonts w:hint="default" w:ascii="Times New Roman" w:hAnsi="Times New Roman" w:eastAsia="方正仿宋_GBK" w:cs="Times New Roman"/>
          <w:color w:val="000000"/>
          <w:kern w:val="0"/>
          <w:sz w:val="32"/>
          <w:szCs w:val="32"/>
          <w:highlight w:val="none"/>
        </w:rPr>
        <w:t>养殖的规模养殖场、家庭牧场和专业合作社等经营主体给予补助。</w:t>
      </w:r>
    </w:p>
    <w:p w14:paraId="4D82F8B1">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lang w:eastAsia="zh-CN"/>
        </w:rPr>
      </w:pPr>
      <w:r>
        <w:rPr>
          <w:rFonts w:hint="default" w:ascii="Times New Roman" w:hAnsi="Times New Roman" w:eastAsia="方正楷体_GBK" w:cs="Times New Roman"/>
          <w:color w:val="000000"/>
          <w:kern w:val="0"/>
          <w:sz w:val="32"/>
          <w:szCs w:val="32"/>
          <w:highlight w:val="none"/>
          <w:lang w:val="en-US" w:eastAsia="zh-CN"/>
        </w:rPr>
        <w:t>（五）实施牧区良种补贴项目。</w:t>
      </w:r>
      <w:r>
        <w:rPr>
          <w:rFonts w:hint="default" w:ascii="Times New Roman" w:hAnsi="Times New Roman" w:eastAsia="方正仿宋_GBK" w:cs="Times New Roman"/>
          <w:color w:val="000000"/>
          <w:kern w:val="0"/>
          <w:sz w:val="32"/>
          <w:szCs w:val="32"/>
          <w:highlight w:val="none"/>
          <w:lang w:eastAsia="zh-CN"/>
        </w:rPr>
        <w:t>在寻甸、昭阳、鲁甸、大关、永善、沾益、马龙、富源、罗平、师宗、陆良、会泽、开远、弥勒、泸西、元阳、文山、砚山、镇雄、西畴、麻栗坡、马关、丘北、广南、富宁、宁洱、墨江、镇沅、景东、西盟、楚雄、牟定、南华、姚安、大姚、元谋、武定、漾濞、宾川、弥渡、南涧、巍山、永平、云龙、隆阳、昌宁、龙陵、芒市、陇川、华坪、宁蒗、玉龙、福贡、贡山、香格里拉、维西、德钦、凤庆、临翔、永德、双江、耿马、沧源、腾冲、宣威67个县（市、区），</w:t>
      </w:r>
      <w:r>
        <w:rPr>
          <w:rFonts w:hint="default" w:ascii="Times New Roman" w:hAnsi="Times New Roman" w:eastAsia="方正仿宋_GBK" w:cs="Times New Roman"/>
          <w:color w:val="000000"/>
          <w:kern w:val="0"/>
          <w:sz w:val="32"/>
          <w:szCs w:val="32"/>
          <w:highlight w:val="none"/>
          <w:lang w:val="en-US" w:eastAsia="zh-CN"/>
        </w:rPr>
        <w:t>以及</w:t>
      </w:r>
      <w:r>
        <w:rPr>
          <w:rFonts w:hint="default" w:ascii="Times New Roman" w:hAnsi="Times New Roman" w:eastAsia="方正仿宋_GBK" w:cs="Times New Roman"/>
          <w:color w:val="000000"/>
          <w:kern w:val="0"/>
          <w:sz w:val="32"/>
          <w:szCs w:val="32"/>
          <w:highlight w:val="none"/>
          <w:lang w:eastAsia="zh-CN"/>
        </w:rPr>
        <w:t>大理州本级、省种羊繁育推广中心，对使用良种精液开展人工授精的肉牛养殖场（户），以及购买优良种公畜进行繁殖的存栏能繁母羊30只以上、牦牛能繁母牛25头以上的养殖场（户）给予适当补助，支持牧区畜牧良种推广；支持省种羊繁育推广中心开展种公羊良种推广，全省共补助246万份。</w:t>
      </w:r>
    </w:p>
    <w:p w14:paraId="2A0C92DE">
      <w:pPr>
        <w:keepNext w:val="0"/>
        <w:keepLines w:val="0"/>
        <w:pageBreakBefore w:val="0"/>
        <w:widowControl w:val="0"/>
        <w:kinsoku/>
        <w:wordWrap/>
        <w:overflowPunct/>
        <w:topLinePunct w:val="0"/>
        <w:autoSpaceDE w:val="0"/>
        <w:autoSpaceDN w:val="0"/>
        <w:bidi w:val="0"/>
        <w:adjustRightInd w:val="0"/>
        <w:snapToGrid/>
        <w:spacing w:line="630" w:lineRule="exact"/>
        <w:ind w:firstLine="640" w:firstLineChars="200"/>
        <w:jc w:val="both"/>
        <w:textAlignment w:val="auto"/>
        <w:rPr>
          <w:rFonts w:hint="default" w:ascii="Times New Roman" w:hAnsi="Times New Roman" w:eastAsia="方正仿宋_GBK" w:cs="Times New Roman"/>
          <w:color w:val="000000"/>
          <w:kern w:val="0"/>
          <w:sz w:val="32"/>
          <w:szCs w:val="32"/>
          <w:highlight w:val="none"/>
          <w:lang w:val="en-US" w:eastAsia="zh-CN"/>
        </w:rPr>
      </w:pPr>
      <w:r>
        <w:rPr>
          <w:rFonts w:hint="default" w:ascii="Times New Roman" w:hAnsi="Times New Roman" w:eastAsia="方正楷体_GBK" w:cs="Times New Roman"/>
          <w:color w:val="000000"/>
          <w:kern w:val="0"/>
          <w:sz w:val="32"/>
          <w:szCs w:val="32"/>
          <w:highlight w:val="none"/>
          <w:lang w:val="en-US" w:eastAsia="zh-CN"/>
        </w:rPr>
        <w:t>（六）实施蜂业质量提升行动。</w:t>
      </w:r>
      <w:r>
        <w:rPr>
          <w:rFonts w:hint="default" w:ascii="Times New Roman" w:hAnsi="Times New Roman" w:eastAsia="方正仿宋_GBK" w:cs="Times New Roman"/>
          <w:color w:val="000000"/>
          <w:kern w:val="0"/>
          <w:sz w:val="32"/>
          <w:szCs w:val="32"/>
          <w:highlight w:val="none"/>
          <w:lang w:val="en-US" w:eastAsia="zh-CN"/>
        </w:rPr>
        <w:t>在元阳、弥渡、永德、临翔、姚安、思茅、隆阳7个县（市、区）推广千亩连片授粉基地，开展蜂授粉技术推广和授粉专业化服务，推进蜂授粉替代人工授粉。全省完成农作物高效授粉面积1万亩以上。</w:t>
      </w:r>
    </w:p>
    <w:p w14:paraId="35B59F2C">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六、支持渔业发展</w:t>
      </w:r>
    </w:p>
    <w:p w14:paraId="39FE0DF5">
      <w:pPr>
        <w:keepNext w:val="0"/>
        <w:keepLines w:val="0"/>
        <w:pageBreakBefore w:val="0"/>
        <w:widowControl w:val="0"/>
        <w:kinsoku/>
        <w:wordWrap/>
        <w:overflowPunct/>
        <w:topLinePunct w:val="0"/>
        <w:autoSpaceDE/>
        <w:autoSpaceDN/>
        <w:bidi w:val="0"/>
        <w:snapToGrid/>
        <w:spacing w:line="630" w:lineRule="exact"/>
        <w:ind w:firstLine="640" w:firstLineChars="200"/>
        <w:jc w:val="both"/>
        <w:textAlignment w:val="auto"/>
        <w:rPr>
          <w:rFonts w:hint="default" w:ascii="Times New Roman" w:hAnsi="Times New Roman" w:eastAsia="方正楷体_GBK" w:cs="Times New Roman"/>
          <w:color w:val="000000"/>
          <w:spacing w:val="0"/>
          <w:kern w:val="2"/>
          <w:sz w:val="32"/>
          <w:szCs w:val="32"/>
          <w:lang w:val="en-US" w:eastAsia="zh-CN" w:bidi="ar-SA"/>
        </w:rPr>
      </w:pPr>
      <w:r>
        <w:rPr>
          <w:rFonts w:hint="default" w:ascii="Times New Roman" w:hAnsi="Times New Roman" w:eastAsia="方正楷体_GBK" w:cs="Times New Roman"/>
          <w:color w:val="000000"/>
          <w:spacing w:val="0"/>
          <w:kern w:val="2"/>
          <w:sz w:val="32"/>
          <w:szCs w:val="32"/>
          <w:lang w:val="en-US" w:eastAsia="zh-CN" w:bidi="ar-SA"/>
        </w:rPr>
        <w:t>（</w:t>
      </w:r>
      <w:r>
        <w:rPr>
          <w:rFonts w:hint="default" w:ascii="Times New Roman" w:hAnsi="Times New Roman" w:eastAsia="方正楷体_GBK" w:cs="Times New Roman"/>
          <w:color w:val="000000"/>
          <w:spacing w:val="0"/>
          <w:kern w:val="2"/>
          <w:sz w:val="32"/>
          <w:szCs w:val="32"/>
          <w:lang w:val="en" w:eastAsia="zh-CN" w:bidi="ar-SA"/>
        </w:rPr>
        <w:t>一</w:t>
      </w:r>
      <w:r>
        <w:rPr>
          <w:rFonts w:hint="default" w:ascii="Times New Roman" w:hAnsi="Times New Roman" w:eastAsia="方正楷体_GBK" w:cs="Times New Roman"/>
          <w:color w:val="000000"/>
          <w:spacing w:val="0"/>
          <w:kern w:val="2"/>
          <w:sz w:val="32"/>
          <w:szCs w:val="32"/>
          <w:lang w:val="en-US" w:eastAsia="zh-CN" w:bidi="ar-SA"/>
        </w:rPr>
        <w:t>）现代渔业装备设施</w:t>
      </w:r>
    </w:p>
    <w:p w14:paraId="0455C877">
      <w:pPr>
        <w:keepNext w:val="0"/>
        <w:keepLines w:val="0"/>
        <w:pageBreakBefore w:val="0"/>
        <w:widowControl w:val="0"/>
        <w:kinsoku/>
        <w:wordWrap/>
        <w:overflowPunct/>
        <w:topLinePunct w:val="0"/>
        <w:autoSpaceDE/>
        <w:autoSpaceDN/>
        <w:bidi w:val="0"/>
        <w:snapToGrid/>
        <w:spacing w:line="630" w:lineRule="exact"/>
        <w:jc w:val="both"/>
        <w:textAlignment w:val="auto"/>
        <w:rPr>
          <w:rFonts w:hint="default" w:ascii="Times New Roman" w:hAnsi="Times New Roman" w:eastAsia="方正仿宋_GBK" w:cs="Times New Roman"/>
          <w:color w:val="000000"/>
          <w:spacing w:val="0"/>
          <w:sz w:val="32"/>
          <w:szCs w:val="32"/>
          <w:lang w:val="en-US" w:eastAsia="zh-CN"/>
        </w:rPr>
      </w:pPr>
      <w:r>
        <w:rPr>
          <w:rFonts w:hint="default" w:ascii="Times New Roman" w:hAnsi="Times New Roman" w:eastAsia="方正仿宋_GBK" w:cs="Times New Roman"/>
          <w:color w:val="000000"/>
          <w:spacing w:val="0"/>
          <w:sz w:val="32"/>
          <w:szCs w:val="32"/>
          <w:lang w:val="en" w:eastAsia="zh-CN"/>
        </w:rPr>
        <w:t xml:space="preserve">    </w:t>
      </w:r>
      <w:r>
        <w:rPr>
          <w:rFonts w:hint="default" w:ascii="Times New Roman" w:hAnsi="Times New Roman" w:eastAsia="方正仿宋_GBK" w:cs="Times New Roman"/>
          <w:color w:val="000000"/>
          <w:spacing w:val="0"/>
          <w:sz w:val="32"/>
          <w:szCs w:val="32"/>
          <w:lang w:eastAsia="zh-CN"/>
        </w:rPr>
        <w:t>现代渔业装备项目资金</w:t>
      </w:r>
      <w:r>
        <w:rPr>
          <w:rFonts w:hint="default" w:ascii="Times New Roman" w:hAnsi="Times New Roman" w:eastAsia="方正仿宋_GBK" w:cs="Times New Roman"/>
          <w:color w:val="000000"/>
          <w:spacing w:val="0"/>
          <w:sz w:val="32"/>
          <w:szCs w:val="32"/>
          <w:lang w:val="en-US" w:eastAsia="zh-CN"/>
        </w:rPr>
        <w:t>986万元</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其中五华区239万元、陆良县60万元、会泽县84万元、景洪市412万元、腾冲市127万元、永胜县64万元。绩效目标为补助水产品初加工和冷藏保鲜等设施设备76台</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其中五华区20台、陆良县4台、会泽县6台、景洪市31台、腾冲市10台、永胜县5台。通过实施现代渔业装备设施补贴</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切实推动渔业产业结构优化</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降低渔业一产产值占比。补助上限不超过总造价的30%</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每个项目</w:t>
      </w:r>
      <w:r>
        <w:rPr>
          <w:rFonts w:hint="default" w:ascii="Times New Roman" w:hAnsi="Times New Roman" w:eastAsia="方正仿宋_GBK" w:cs="Times New Roman"/>
          <w:color w:val="000000"/>
          <w:spacing w:val="0"/>
          <w:sz w:val="32"/>
          <w:szCs w:val="32"/>
          <w:lang w:val="en" w:eastAsia="zh-CN"/>
        </w:rPr>
        <w:t>主体</w:t>
      </w:r>
      <w:r>
        <w:rPr>
          <w:rFonts w:hint="default" w:ascii="Times New Roman" w:hAnsi="Times New Roman" w:eastAsia="方正仿宋_GBK" w:cs="Times New Roman"/>
          <w:color w:val="000000"/>
          <w:spacing w:val="0"/>
          <w:sz w:val="32"/>
          <w:szCs w:val="32"/>
          <w:lang w:val="en-US" w:eastAsia="zh-CN"/>
        </w:rPr>
        <w:t>补助总额不超过300万元。</w:t>
      </w:r>
    </w:p>
    <w:p w14:paraId="28CC6696">
      <w:pPr>
        <w:pStyle w:val="2"/>
        <w:keepNext w:val="0"/>
        <w:keepLines w:val="0"/>
        <w:pageBreakBefore w:val="0"/>
        <w:widowControl w:val="0"/>
        <w:numPr>
          <w:ilvl w:val="0"/>
          <w:numId w:val="0"/>
        </w:numPr>
        <w:kinsoku/>
        <w:wordWrap/>
        <w:overflowPunct/>
        <w:topLinePunct w:val="0"/>
        <w:autoSpaceDE/>
        <w:autoSpaceDN/>
        <w:bidi w:val="0"/>
        <w:snapToGrid/>
        <w:spacing w:beforeLines="0" w:afterLines="0" w:line="630" w:lineRule="exact"/>
        <w:jc w:val="both"/>
        <w:textAlignment w:val="auto"/>
        <w:rPr>
          <w:rFonts w:hint="default" w:ascii="Times New Roman" w:hAnsi="Times New Roman" w:eastAsia="方正楷体_GBK" w:cs="Times New Roman"/>
          <w:color w:val="000000"/>
          <w:spacing w:val="0"/>
          <w:kern w:val="2"/>
          <w:sz w:val="32"/>
          <w:szCs w:val="32"/>
          <w:lang w:val="en-US" w:eastAsia="zh-CN" w:bidi="ar-SA"/>
        </w:rPr>
      </w:pPr>
      <w:r>
        <w:rPr>
          <w:rFonts w:hint="default" w:ascii="Times New Roman" w:hAnsi="Times New Roman" w:cs="Times New Roman"/>
          <w:color w:val="000000"/>
          <w:spacing w:val="0"/>
          <w:kern w:val="2"/>
          <w:sz w:val="32"/>
          <w:szCs w:val="32"/>
          <w:lang w:val="en" w:eastAsia="zh-CN" w:bidi="ar-SA"/>
        </w:rPr>
        <w:t xml:space="preserve">    （二）</w:t>
      </w:r>
      <w:r>
        <w:rPr>
          <w:rFonts w:hint="default" w:ascii="Times New Roman" w:hAnsi="Times New Roman" w:eastAsia="方正楷体_GBK" w:cs="Times New Roman"/>
          <w:color w:val="000000"/>
          <w:spacing w:val="0"/>
          <w:kern w:val="2"/>
          <w:sz w:val="32"/>
          <w:szCs w:val="32"/>
          <w:lang w:val="en-US" w:eastAsia="zh-CN" w:bidi="ar-SA"/>
        </w:rPr>
        <w:t>渔业绿色循环发展</w:t>
      </w:r>
    </w:p>
    <w:p w14:paraId="0BBD4F55">
      <w:pPr>
        <w:pStyle w:val="2"/>
        <w:keepNext w:val="0"/>
        <w:keepLines w:val="0"/>
        <w:pageBreakBefore w:val="0"/>
        <w:widowControl w:val="0"/>
        <w:numPr>
          <w:ilvl w:val="0"/>
          <w:numId w:val="0"/>
        </w:numPr>
        <w:kinsoku/>
        <w:wordWrap/>
        <w:overflowPunct/>
        <w:topLinePunct w:val="0"/>
        <w:autoSpaceDE/>
        <w:autoSpaceDN/>
        <w:bidi w:val="0"/>
        <w:snapToGrid/>
        <w:spacing w:beforeLines="0" w:afterLines="0" w:line="630" w:lineRule="exact"/>
        <w:ind w:firstLine="640"/>
        <w:jc w:val="both"/>
        <w:textAlignment w:val="auto"/>
        <w:rPr>
          <w:rFonts w:hint="default" w:ascii="Times New Roman" w:hAnsi="Times New Roman" w:eastAsia="方正仿宋_GBK" w:cs="Times New Roman"/>
          <w:color w:val="000000"/>
          <w:spacing w:val="0"/>
          <w:kern w:val="2"/>
          <w:sz w:val="32"/>
          <w:szCs w:val="32"/>
          <w:lang w:val="en-US" w:eastAsia="zh-CN" w:bidi="ar-SA"/>
        </w:rPr>
      </w:pPr>
      <w:r>
        <w:rPr>
          <w:rFonts w:hint="default" w:ascii="Times New Roman" w:hAnsi="Times New Roman" w:eastAsia="方正仿宋_GBK" w:cs="Times New Roman"/>
          <w:color w:val="000000"/>
          <w:spacing w:val="0"/>
          <w:kern w:val="2"/>
          <w:sz w:val="32"/>
          <w:szCs w:val="32"/>
          <w:lang w:val="en-US" w:eastAsia="zh-CN" w:bidi="ar-SA"/>
        </w:rPr>
        <w:t>渔业绿色循环发展项目资金5000万元</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由景洪市实施。</w:t>
      </w:r>
    </w:p>
    <w:p w14:paraId="5F5CCB09">
      <w:pPr>
        <w:pStyle w:val="2"/>
        <w:keepNext w:val="0"/>
        <w:keepLines w:val="0"/>
        <w:pageBreakBefore w:val="0"/>
        <w:widowControl w:val="0"/>
        <w:numPr>
          <w:ilvl w:val="0"/>
          <w:numId w:val="0"/>
        </w:numPr>
        <w:kinsoku/>
        <w:wordWrap/>
        <w:overflowPunct/>
        <w:topLinePunct w:val="0"/>
        <w:autoSpaceDE/>
        <w:autoSpaceDN/>
        <w:bidi w:val="0"/>
        <w:snapToGrid/>
        <w:spacing w:beforeLines="0" w:afterLines="0" w:line="630" w:lineRule="exact"/>
        <w:jc w:val="both"/>
        <w:textAlignment w:val="auto"/>
        <w:rPr>
          <w:rFonts w:hint="default" w:ascii="Times New Roman" w:hAnsi="Times New Roman" w:eastAsia="方正黑体_GBK" w:cs="Times New Roman"/>
          <w:bCs/>
          <w:color w:val="000000"/>
          <w:sz w:val="32"/>
          <w:szCs w:val="32"/>
        </w:rPr>
      </w:pPr>
      <w:r>
        <w:rPr>
          <w:rFonts w:hint="default" w:ascii="Times New Roman" w:hAnsi="Times New Roman" w:eastAsia="方正仿宋_GBK" w:cs="Times New Roman"/>
          <w:color w:val="000000"/>
          <w:spacing w:val="0"/>
          <w:kern w:val="2"/>
          <w:sz w:val="32"/>
          <w:szCs w:val="32"/>
          <w:lang w:val="en-US" w:eastAsia="zh-CN" w:bidi="ar-SA"/>
        </w:rPr>
        <w:t>绩效目标为新建渔业绿色发展项目1个</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依据</w:t>
      </w:r>
      <w:r>
        <w:rPr>
          <w:rFonts w:hint="default" w:ascii="Times New Roman" w:hAnsi="Times New Roman" w:eastAsia="方正仿宋_GBK" w:cs="Times New Roman"/>
          <w:color w:val="000000"/>
          <w:spacing w:val="0"/>
          <w:kern w:val="2"/>
          <w:sz w:val="32"/>
          <w:szCs w:val="32"/>
          <w:lang w:val="en" w:eastAsia="zh-CN" w:bidi="ar-SA"/>
        </w:rPr>
        <w:t>《云南省农业农村厅 云南省财政厅关于2025年景洪市渔业绿色循环发展项目实施方案的批复》（云农渔〔2025〕7号）实施，景洪市于</w:t>
      </w:r>
      <w:r>
        <w:rPr>
          <w:rFonts w:hint="default" w:ascii="Times New Roman" w:hAnsi="Times New Roman" w:eastAsia="方正仿宋_GBK" w:cs="Times New Roman"/>
          <w:color w:val="000000"/>
          <w:spacing w:val="0"/>
          <w:kern w:val="2"/>
          <w:sz w:val="32"/>
          <w:szCs w:val="32"/>
          <w:lang w:val="en-US" w:eastAsia="zh-CN" w:bidi="ar-SA"/>
        </w:rPr>
        <w:t>2025年6月底前</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将绩效目标细化到项目实施主体</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经州农业农村局审核后报省农业农村厅</w:t>
      </w:r>
      <w:r>
        <w:rPr>
          <w:rFonts w:hint="default" w:ascii="Times New Roman" w:hAnsi="Times New Roman" w:eastAsia="方正仿宋_GBK" w:cs="Times New Roman"/>
          <w:color w:val="000000"/>
          <w:spacing w:val="0"/>
          <w:kern w:val="2"/>
          <w:sz w:val="32"/>
          <w:szCs w:val="32"/>
          <w:lang w:val="en" w:eastAsia="zh-CN" w:bidi="ar-SA"/>
        </w:rPr>
        <w:t>备案</w:t>
      </w:r>
      <w:r>
        <w:rPr>
          <w:rFonts w:hint="default" w:ascii="Times New Roman" w:hAnsi="Times New Roman" w:eastAsia="方正仿宋_GBK" w:cs="Times New Roman"/>
          <w:color w:val="000000"/>
          <w:spacing w:val="0"/>
          <w:kern w:val="2"/>
          <w:sz w:val="32"/>
          <w:szCs w:val="32"/>
          <w:lang w:val="en-US" w:eastAsia="zh-CN" w:bidi="ar-SA"/>
        </w:rPr>
        <w:t>；于2025年12月底前</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完成中央补助资金5000万元建设内容和绩效目标</w:t>
      </w:r>
      <w:r>
        <w:rPr>
          <w:rFonts w:hint="default" w:ascii="Times New Roman" w:hAnsi="Times New Roman" w:eastAsia="方正仿宋_GBK" w:cs="Times New Roman"/>
          <w:color w:val="000000"/>
          <w:spacing w:val="0"/>
          <w:kern w:val="2"/>
          <w:sz w:val="32"/>
          <w:szCs w:val="32"/>
          <w:lang w:val="en" w:eastAsia="zh-CN" w:bidi="ar-SA"/>
        </w:rPr>
        <w:t>，</w:t>
      </w:r>
      <w:r>
        <w:rPr>
          <w:rFonts w:hint="default" w:ascii="Times New Roman" w:hAnsi="Times New Roman" w:eastAsia="方正仿宋_GBK" w:cs="Times New Roman"/>
          <w:color w:val="000000"/>
          <w:spacing w:val="0"/>
          <w:kern w:val="2"/>
          <w:sz w:val="32"/>
          <w:szCs w:val="32"/>
          <w:lang w:val="en-US" w:eastAsia="zh-CN" w:bidi="ar-SA"/>
        </w:rPr>
        <w:t>资金支出超过3500万元、支出率超过70%。</w:t>
      </w:r>
      <w:r>
        <w:rPr>
          <w:rFonts w:hint="default" w:ascii="Times New Roman" w:hAnsi="Times New Roman" w:eastAsia="方正仿宋_GBK" w:cs="Times New Roman"/>
          <w:color w:val="000000"/>
          <w:spacing w:val="0"/>
          <w:sz w:val="32"/>
          <w:szCs w:val="32"/>
          <w:lang w:val="en-US" w:eastAsia="zh-CN"/>
        </w:rPr>
        <w:t>为顺利通过第一次评估</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景洪市要抓紧制定渔业绿色循环发展项目资金管理办法和工作机制</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加快推进项目实施</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于2026年1月10日前</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将会计</w:t>
      </w:r>
      <w:r>
        <w:rPr>
          <w:rFonts w:hint="eastAsia" w:ascii="Times New Roman" w:hAnsi="Times New Roman" w:eastAsia="方正仿宋_GBK" w:cs="Times New Roman"/>
          <w:color w:val="000000"/>
          <w:spacing w:val="0"/>
          <w:sz w:val="32"/>
          <w:szCs w:val="32"/>
          <w:lang w:val="en-US" w:eastAsia="zh-CN"/>
        </w:rPr>
        <w:t>师</w:t>
      </w:r>
      <w:r>
        <w:rPr>
          <w:rFonts w:hint="default" w:ascii="Times New Roman" w:hAnsi="Times New Roman" w:eastAsia="方正仿宋_GBK" w:cs="Times New Roman"/>
          <w:color w:val="000000"/>
          <w:spacing w:val="0"/>
          <w:sz w:val="32"/>
          <w:szCs w:val="32"/>
          <w:lang w:val="en-US" w:eastAsia="zh-CN"/>
        </w:rPr>
        <w:t>事务所出具2025年云南省景洪市渔业绿色循环发展项目（第一年）绩效评估报告报送州农业农村局、财政局。州农财两部门审核绩效评估报告后</w:t>
      </w:r>
      <w:r>
        <w:rPr>
          <w:rFonts w:hint="default" w:ascii="Times New Roman" w:hAnsi="Times New Roman" w:eastAsia="方正仿宋_GBK" w:cs="Times New Roman"/>
          <w:color w:val="000000"/>
          <w:spacing w:val="0"/>
          <w:sz w:val="32"/>
          <w:szCs w:val="32"/>
          <w:lang w:val="en" w:eastAsia="zh-CN"/>
        </w:rPr>
        <w:t>，</w:t>
      </w:r>
      <w:r>
        <w:rPr>
          <w:rFonts w:hint="default" w:ascii="Times New Roman" w:hAnsi="Times New Roman" w:eastAsia="方正仿宋_GBK" w:cs="Times New Roman"/>
          <w:color w:val="000000"/>
          <w:spacing w:val="0"/>
          <w:sz w:val="32"/>
          <w:szCs w:val="32"/>
          <w:lang w:val="en-US" w:eastAsia="zh-CN"/>
        </w:rPr>
        <w:t>于2026年1月20日前将2025年度项目实施情况报送省农业农村厅和省财政厅。</w:t>
      </w:r>
    </w:p>
    <w:p w14:paraId="0556AFEC">
      <w:pPr>
        <w:keepNext w:val="0"/>
        <w:keepLines w:val="0"/>
        <w:pageBreakBefore w:val="0"/>
        <w:kinsoku/>
        <w:wordWrap/>
        <w:overflowPunct/>
        <w:topLinePunct w:val="0"/>
        <w:bidi w:val="0"/>
        <w:snapToGrid/>
        <w:spacing w:line="630" w:lineRule="exact"/>
        <w:outlineLvl w:val="0"/>
        <w:rPr>
          <w:rFonts w:hint="default" w:ascii="Times New Roman" w:hAnsi="Times New Roman" w:eastAsia="方正黑体_GBK" w:cs="Times New Roman"/>
          <w:bCs/>
          <w:color w:val="000000"/>
          <w:sz w:val="32"/>
          <w:szCs w:val="32"/>
        </w:rPr>
      </w:pPr>
    </w:p>
    <w:p w14:paraId="6592E62F">
      <w:bookmarkStart w:id="2" w:name="_GoBack"/>
      <w:bookmarkEnd w:id="2"/>
      <w:r>
        <w:rPr>
          <w:rFonts w:hint="default" w:ascii="Times New Roman" w:hAnsi="Times New Roman" w:eastAsia="方正黑体_GBK" w:cs="Times New Roman"/>
          <w:bCs/>
          <w:color w:val="000000"/>
          <w:sz w:val="32"/>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3000509000000000000"/>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黑体_GBK">
    <w:altName w:val="Arial Unicode MS"/>
    <w:panose1 w:val="02010600010101010101"/>
    <w:charset w:val="86"/>
    <w:family w:val="script"/>
    <w:pitch w:val="default"/>
    <w:sig w:usb0="00000000" w:usb1="00000000" w:usb2="0000000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8EF"/>
    <w:rsid w:val="114F48EF"/>
    <w:rsid w:val="3F89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3"/>
    <w:basedOn w:val="1"/>
    <w:next w:val="1"/>
    <w:unhideWhenUsed/>
    <w:qFormat/>
    <w:uiPriority w:val="0"/>
    <w:pPr>
      <w:keepNext w:val="0"/>
      <w:keepLines w:val="0"/>
      <w:spacing w:beforeLines="0" w:beforeAutospacing="0" w:afterLines="0" w:afterAutospacing="0" w:line="620" w:lineRule="exact"/>
      <w:ind w:firstLine="880" w:firstLineChars="200"/>
      <w:outlineLvl w:val="2"/>
    </w:pPr>
    <w:rPr>
      <w:rFonts w:ascii="方正楷体_GBK" w:hAnsi="方正楷体_GBK" w:eastAsia="方正楷体_GBK" w:cs="方正楷体_GBK"/>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snapToGrid w:val="0"/>
      <w:spacing w:line="300" w:lineRule="auto"/>
      <w:ind w:firstLine="556"/>
    </w:pPr>
    <w:rPr>
      <w:rFonts w:ascii="??_GB2312" w:eastAsia="Times New Roman" w:cs="??_GB2312"/>
      <w:kern w:val="0"/>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10</Pages>
  <Words>4511</Words>
  <Characters>4645</Characters>
  <Lines>0</Lines>
  <Paragraphs>0</Paragraphs>
  <TotalTime>0</TotalTime>
  <ScaleCrop>false</ScaleCrop>
  <LinksUpToDate>false</LinksUpToDate>
  <CharactersWithSpaces>4656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2025-07-01T02:06:00Z</dcterms:created>
  <dc:creator>莫语</dc:creator>
  <cp:lastModifiedBy>莫语</cp:lastModifiedBy>
  <dcterms:modified xsi:type="dcterms:W3CDTF">2025-07-01T03:46:50Z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0597566A39E546B98B9111594CF1710B_11</vt:lpwstr>
  </property>
  <property fmtid="{D5CDD505-2E9C-101B-9397-08002B2CF9AE}" pid="4" name="KSOTemplateDocerSaveRecord">
    <vt:lpwstr>eyJoZGlkIjoiOWYzOGRiNDNiM2UxMzI1NzY2YjQ2MDA1ODRkNTQzY2YiLCJ1c2VySWQiOiIzNDA1ODU0MDcifQ==</vt:lpwstr>
  </property>
</Properties>
</file>